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609" w:rsidRDefault="00F21E2C" w:rsidP="00650587">
      <w:pPr>
        <w:ind w:firstLineChars="400" w:firstLine="825"/>
      </w:pPr>
      <w:r>
        <w:rPr>
          <w:rFonts w:hint="eastAsia"/>
        </w:rPr>
        <w:t>平成</w:t>
      </w:r>
      <w:r w:rsidR="0093600F">
        <w:rPr>
          <w:rFonts w:hint="eastAsia"/>
        </w:rPr>
        <w:t>28</w:t>
      </w:r>
      <w:r>
        <w:rPr>
          <w:rFonts w:hint="eastAsia"/>
        </w:rPr>
        <w:t>年度　　香川県中学校教育研究会学校保健部会研究大会</w:t>
      </w:r>
    </w:p>
    <w:p w:rsidR="00F21E2C" w:rsidRDefault="00F21E2C">
      <w:r>
        <w:rPr>
          <w:rFonts w:hint="eastAsia"/>
        </w:rPr>
        <w:t xml:space="preserve">　　　　　　　　　　　　　　　　　事前研究の手引き</w:t>
      </w:r>
    </w:p>
    <w:p w:rsidR="00342347" w:rsidRDefault="00342347" w:rsidP="00650587">
      <w:pPr>
        <w:ind w:firstLineChars="2300" w:firstLine="4741"/>
      </w:pPr>
      <w:r>
        <w:rPr>
          <w:rFonts w:hint="eastAsia"/>
        </w:rPr>
        <w:t>香川県中学校教育研究大会学校保健</w:t>
      </w:r>
      <w:r w:rsidR="000E113E">
        <w:rPr>
          <w:rFonts w:hint="eastAsia"/>
        </w:rPr>
        <w:t>研究部会</w:t>
      </w:r>
    </w:p>
    <w:p w:rsidR="00871A16" w:rsidRDefault="00871A16"/>
    <w:p w:rsidR="00F21E2C" w:rsidRDefault="009F1CD1">
      <w:bookmarkStart w:id="0" w:name="_GoBack"/>
      <w:bookmarkEnd w:id="0"/>
      <w:r>
        <w:rPr>
          <w:rFonts w:hint="eastAsia"/>
        </w:rPr>
        <w:t>１　研究主題</w:t>
      </w:r>
    </w:p>
    <w:p w:rsidR="006C6B49" w:rsidRDefault="006C6B49" w:rsidP="00650587">
      <w:pPr>
        <w:ind w:firstLineChars="800" w:firstLine="1649"/>
        <w:rPr>
          <w:szCs w:val="21"/>
        </w:rPr>
      </w:pPr>
    </w:p>
    <w:p w:rsidR="00F21E2C" w:rsidRPr="006C6B49" w:rsidRDefault="0093600F" w:rsidP="00650587">
      <w:pPr>
        <w:ind w:firstLineChars="800" w:firstLine="1649"/>
        <w:rPr>
          <w:szCs w:val="21"/>
        </w:rPr>
      </w:pPr>
      <w:r>
        <w:rPr>
          <w:rFonts w:hint="eastAsia"/>
          <w:szCs w:val="21"/>
        </w:rPr>
        <w:t>未来をより健康に生きるための</w:t>
      </w:r>
      <w:r>
        <w:rPr>
          <w:szCs w:val="21"/>
        </w:rPr>
        <w:t>保健教育の創造</w:t>
      </w:r>
    </w:p>
    <w:p w:rsidR="00F21E2C" w:rsidRPr="006C6B49" w:rsidRDefault="0093600F" w:rsidP="0093600F">
      <w:pPr>
        <w:jc w:val="center"/>
      </w:pPr>
      <w:r>
        <w:rPr>
          <w:rFonts w:hint="eastAsia"/>
          <w:szCs w:val="21"/>
        </w:rPr>
        <w:t>～</w:t>
      </w:r>
      <w:r>
        <w:rPr>
          <w:szCs w:val="21"/>
        </w:rPr>
        <w:t>生徒の気づきを促し、確かな健康観と</w:t>
      </w:r>
      <w:r>
        <w:rPr>
          <w:rFonts w:hint="eastAsia"/>
          <w:szCs w:val="21"/>
        </w:rPr>
        <w:t>実践力</w:t>
      </w:r>
      <w:r>
        <w:rPr>
          <w:szCs w:val="21"/>
        </w:rPr>
        <w:t>を育てるための指導の工夫～</w:t>
      </w:r>
    </w:p>
    <w:p w:rsidR="00F21E2C" w:rsidRDefault="006C6B49">
      <w:r>
        <w:rPr>
          <w:rFonts w:hint="eastAsia"/>
        </w:rPr>
        <w:t>２　研究主題設定の理由</w:t>
      </w:r>
    </w:p>
    <w:p w:rsidR="006C6D9D" w:rsidRPr="007071FD" w:rsidRDefault="006C6D9D" w:rsidP="007071FD">
      <w:pPr>
        <w:ind w:leftChars="100" w:left="206" w:firstLineChars="100" w:firstLine="216"/>
        <w:rPr>
          <w:sz w:val="22"/>
        </w:rPr>
      </w:pPr>
      <w:r w:rsidRPr="007071FD">
        <w:rPr>
          <w:rFonts w:hint="eastAsia"/>
          <w:sz w:val="22"/>
        </w:rPr>
        <w:t>近年</w:t>
      </w:r>
      <w:r w:rsidR="000951C6" w:rsidRPr="007071FD">
        <w:rPr>
          <w:rFonts w:hint="eastAsia"/>
          <w:sz w:val="22"/>
        </w:rPr>
        <w:t>、</w:t>
      </w:r>
      <w:r w:rsidRPr="007071FD">
        <w:rPr>
          <w:rFonts w:hint="eastAsia"/>
          <w:sz w:val="22"/>
        </w:rPr>
        <w:t>社会状況や生活様式等の急激な変化に伴い</w:t>
      </w:r>
      <w:r w:rsidR="000951C6" w:rsidRPr="007071FD">
        <w:rPr>
          <w:rFonts w:hint="eastAsia"/>
          <w:sz w:val="22"/>
        </w:rPr>
        <w:t>、</w:t>
      </w:r>
      <w:r w:rsidRPr="007071FD">
        <w:rPr>
          <w:rFonts w:hint="eastAsia"/>
          <w:sz w:val="22"/>
        </w:rPr>
        <w:t>生活習慣の乱れ・メンタルヘルス・アレルギー疾患・感染症・性の問題行動・薬物乱用など子どもたちの健康課題は複雑かつ多様化している。また</w:t>
      </w:r>
      <w:r w:rsidR="000951C6" w:rsidRPr="007071FD">
        <w:rPr>
          <w:rFonts w:hint="eastAsia"/>
          <w:sz w:val="22"/>
        </w:rPr>
        <w:t>、</w:t>
      </w:r>
      <w:r w:rsidRPr="007071FD">
        <w:rPr>
          <w:rFonts w:hint="eastAsia"/>
          <w:sz w:val="22"/>
        </w:rPr>
        <w:t>豊かな生活</w:t>
      </w:r>
      <w:r w:rsidR="000951C6" w:rsidRPr="007071FD">
        <w:rPr>
          <w:rFonts w:hint="eastAsia"/>
          <w:sz w:val="22"/>
        </w:rPr>
        <w:t>、</w:t>
      </w:r>
      <w:r w:rsidRPr="007071FD">
        <w:rPr>
          <w:rFonts w:hint="eastAsia"/>
          <w:sz w:val="22"/>
        </w:rPr>
        <w:t>情報社会の中で</w:t>
      </w:r>
      <w:r w:rsidR="000951C6" w:rsidRPr="007071FD">
        <w:rPr>
          <w:rFonts w:hint="eastAsia"/>
          <w:sz w:val="22"/>
        </w:rPr>
        <w:t>、</w:t>
      </w:r>
      <w:r w:rsidRPr="007071FD">
        <w:rPr>
          <w:rFonts w:hint="eastAsia"/>
          <w:sz w:val="22"/>
        </w:rPr>
        <w:t>現代の子どもたちは</w:t>
      </w:r>
      <w:r w:rsidR="000951C6" w:rsidRPr="007071FD">
        <w:rPr>
          <w:rFonts w:hint="eastAsia"/>
          <w:sz w:val="22"/>
        </w:rPr>
        <w:t>、さまざま</w:t>
      </w:r>
      <w:r w:rsidRPr="007071FD">
        <w:rPr>
          <w:rFonts w:hint="eastAsia"/>
          <w:sz w:val="22"/>
        </w:rPr>
        <w:t>な条件の中から正しい答えや自分に合ったものを考え選び抜く力が求められている。</w:t>
      </w:r>
    </w:p>
    <w:p w:rsidR="00CB58AE" w:rsidRPr="007071FD" w:rsidRDefault="006C6D9D" w:rsidP="007071FD">
      <w:pPr>
        <w:ind w:leftChars="100" w:left="206" w:firstLineChars="100" w:firstLine="216"/>
        <w:rPr>
          <w:sz w:val="22"/>
        </w:rPr>
      </w:pPr>
      <w:r w:rsidRPr="007071FD">
        <w:rPr>
          <w:rFonts w:hint="eastAsia"/>
          <w:sz w:val="22"/>
        </w:rPr>
        <w:t>学校において</w:t>
      </w:r>
      <w:r w:rsidR="00CB58AE" w:rsidRPr="007071FD">
        <w:rPr>
          <w:rFonts w:hint="eastAsia"/>
          <w:sz w:val="22"/>
        </w:rPr>
        <w:t>生徒たちが</w:t>
      </w:r>
      <w:r w:rsidR="00CB58AE" w:rsidRPr="007071FD">
        <w:rPr>
          <w:sz w:val="22"/>
        </w:rPr>
        <w:t>将来にわたり自分自身で健康な生活を</w:t>
      </w:r>
      <w:r w:rsidR="00CB58AE" w:rsidRPr="007071FD">
        <w:rPr>
          <w:rFonts w:hint="eastAsia"/>
          <w:sz w:val="22"/>
        </w:rPr>
        <w:t>心がけようとす</w:t>
      </w:r>
      <w:r w:rsidR="007071FD" w:rsidRPr="007071FD">
        <w:rPr>
          <w:sz w:val="22"/>
        </w:rPr>
        <w:t>る意識</w:t>
      </w:r>
      <w:r w:rsidR="007071FD" w:rsidRPr="007071FD">
        <w:rPr>
          <w:rFonts w:hint="eastAsia"/>
          <w:sz w:val="22"/>
        </w:rPr>
        <w:t>を高</w:t>
      </w:r>
      <w:r w:rsidR="00CB58AE" w:rsidRPr="007071FD">
        <w:rPr>
          <w:sz w:val="22"/>
        </w:rPr>
        <w:t>めていくためには</w:t>
      </w:r>
      <w:r w:rsidR="00CB58AE" w:rsidRPr="007071FD">
        <w:rPr>
          <w:rFonts w:hint="eastAsia"/>
          <w:sz w:val="22"/>
        </w:rPr>
        <w:t>、中学校教育において</w:t>
      </w:r>
      <w:r w:rsidR="00CB58AE" w:rsidRPr="007071FD">
        <w:rPr>
          <w:sz w:val="22"/>
        </w:rPr>
        <w:t>必要な知識を習得させるだけでなく、それを生活につなげていくための何らかの支援や工夫が必要であると考えた。</w:t>
      </w:r>
    </w:p>
    <w:p w:rsidR="006C6D9D" w:rsidRPr="007071FD" w:rsidRDefault="00CB58AE" w:rsidP="007071FD">
      <w:pPr>
        <w:ind w:leftChars="100" w:left="206" w:firstLineChars="100" w:firstLine="216"/>
        <w:rPr>
          <w:sz w:val="22"/>
        </w:rPr>
      </w:pPr>
      <w:r w:rsidRPr="007071FD">
        <w:rPr>
          <w:rFonts w:hint="eastAsia"/>
          <w:sz w:val="22"/>
        </w:rPr>
        <w:t>また</w:t>
      </w:r>
      <w:r w:rsidRPr="007071FD">
        <w:rPr>
          <w:sz w:val="22"/>
        </w:rPr>
        <w:t>、学校保健部会は</w:t>
      </w:r>
      <w:r w:rsidRPr="007071FD">
        <w:rPr>
          <w:rFonts w:hint="eastAsia"/>
          <w:sz w:val="22"/>
        </w:rPr>
        <w:t>保健</w:t>
      </w:r>
      <w:r w:rsidR="000951C6" w:rsidRPr="007071FD">
        <w:rPr>
          <w:sz w:val="22"/>
        </w:rPr>
        <w:t>体育科教員だけでなくさまざまな教科の教員や養護教諭</w:t>
      </w:r>
      <w:r w:rsidR="000951C6" w:rsidRPr="007071FD">
        <w:rPr>
          <w:rFonts w:hint="eastAsia"/>
          <w:sz w:val="22"/>
        </w:rPr>
        <w:t>が在籍</w:t>
      </w:r>
      <w:r w:rsidRPr="007071FD">
        <w:rPr>
          <w:sz w:val="22"/>
        </w:rPr>
        <w:t>している</w:t>
      </w:r>
      <w:r w:rsidR="000951C6" w:rsidRPr="007071FD">
        <w:rPr>
          <w:rFonts w:hint="eastAsia"/>
          <w:sz w:val="22"/>
        </w:rPr>
        <w:t>。学校の校医区活動全体を通じて行う</w:t>
      </w:r>
      <w:r w:rsidR="000951C6" w:rsidRPr="007071FD">
        <w:rPr>
          <w:sz w:val="22"/>
        </w:rPr>
        <w:t>とされている</w:t>
      </w:r>
      <w:r w:rsidR="000951C6" w:rsidRPr="007071FD">
        <w:rPr>
          <w:rFonts w:hint="eastAsia"/>
          <w:sz w:val="22"/>
        </w:rPr>
        <w:t>健康教育</w:t>
      </w:r>
      <w:r w:rsidR="000951C6" w:rsidRPr="007071FD">
        <w:rPr>
          <w:sz w:val="22"/>
        </w:rPr>
        <w:t>においてそれぞれの立場からどのように健康教育活動を連携させていくべきか</w:t>
      </w:r>
      <w:r w:rsidR="000951C6" w:rsidRPr="007071FD">
        <w:rPr>
          <w:rFonts w:hint="eastAsia"/>
          <w:sz w:val="22"/>
        </w:rPr>
        <w:t>に</w:t>
      </w:r>
      <w:r w:rsidR="000951C6" w:rsidRPr="007071FD">
        <w:rPr>
          <w:sz w:val="22"/>
        </w:rPr>
        <w:t>着目し研究を深めていきたいと考えた。</w:t>
      </w:r>
    </w:p>
    <w:p w:rsidR="007942FD" w:rsidRDefault="007942FD" w:rsidP="006C6D9D">
      <w:pPr>
        <w:ind w:left="214" w:firstLineChars="99" w:firstLine="214"/>
        <w:jc w:val="left"/>
        <w:rPr>
          <w:sz w:val="22"/>
        </w:rPr>
      </w:pPr>
    </w:p>
    <w:p w:rsidR="000951C6" w:rsidRDefault="00FE57C1" w:rsidP="00FE57C1">
      <w:pPr>
        <w:jc w:val="left"/>
        <w:rPr>
          <w:sz w:val="22"/>
        </w:rPr>
      </w:pPr>
      <w:r>
        <w:rPr>
          <w:rFonts w:hint="eastAsia"/>
          <w:sz w:val="22"/>
        </w:rPr>
        <w:t xml:space="preserve">　</w:t>
      </w:r>
      <w:r>
        <w:rPr>
          <w:sz w:val="22"/>
        </w:rPr>
        <w:t>(</w:t>
      </w:r>
      <w:r>
        <w:rPr>
          <w:sz w:val="22"/>
        </w:rPr>
        <w:t>仮説</w:t>
      </w:r>
      <w:r>
        <w:rPr>
          <w:sz w:val="22"/>
        </w:rPr>
        <w:t>1</w:t>
      </w:r>
      <w:r>
        <w:rPr>
          <w:rFonts w:hint="eastAsia"/>
          <w:sz w:val="22"/>
        </w:rPr>
        <w:t>)</w:t>
      </w:r>
    </w:p>
    <w:p w:rsidR="00FE57C1" w:rsidRDefault="00FE57C1" w:rsidP="00FE57C1">
      <w:pPr>
        <w:ind w:left="428" w:hanging="428"/>
        <w:jc w:val="left"/>
        <w:rPr>
          <w:sz w:val="22"/>
        </w:rPr>
      </w:pPr>
      <w:r>
        <w:rPr>
          <w:rFonts w:hint="eastAsia"/>
          <w:sz w:val="22"/>
        </w:rPr>
        <w:t xml:space="preserve">　</w:t>
      </w:r>
      <w:r>
        <w:rPr>
          <w:sz w:val="22"/>
        </w:rPr>
        <w:t xml:space="preserve">　　生徒自身が自分の健康</w:t>
      </w:r>
      <w:r>
        <w:rPr>
          <w:rFonts w:hint="eastAsia"/>
          <w:sz w:val="22"/>
        </w:rPr>
        <w:t>課題に</w:t>
      </w:r>
      <w:r>
        <w:rPr>
          <w:sz w:val="22"/>
        </w:rPr>
        <w:t>気づき「はっ」とする機会を意図的に</w:t>
      </w:r>
      <w:r>
        <w:rPr>
          <w:rFonts w:hint="eastAsia"/>
          <w:sz w:val="22"/>
        </w:rPr>
        <w:t>取り入れることにより</w:t>
      </w:r>
      <w:r>
        <w:rPr>
          <w:sz w:val="22"/>
        </w:rPr>
        <w:t>、その後の学びを自分のこととして捉え、実生活で実践しようとする健康意識を高めることができるのではないか。</w:t>
      </w:r>
    </w:p>
    <w:p w:rsidR="00FE57C1" w:rsidRDefault="00FE57C1" w:rsidP="00FE57C1">
      <w:pPr>
        <w:ind w:left="428" w:hanging="214"/>
        <w:jc w:val="left"/>
        <w:rPr>
          <w:sz w:val="22"/>
        </w:rPr>
      </w:pPr>
      <w:r>
        <w:rPr>
          <w:rFonts w:hint="eastAsia"/>
          <w:sz w:val="22"/>
        </w:rPr>
        <w:t>(</w:t>
      </w:r>
      <w:r>
        <w:rPr>
          <w:rFonts w:hint="eastAsia"/>
          <w:sz w:val="22"/>
        </w:rPr>
        <w:t>仮説</w:t>
      </w:r>
      <w:r>
        <w:rPr>
          <w:rFonts w:hint="eastAsia"/>
          <w:sz w:val="22"/>
        </w:rPr>
        <w:t>2)</w:t>
      </w:r>
    </w:p>
    <w:p w:rsidR="00FE57C1" w:rsidRPr="007071FD" w:rsidRDefault="00FE57C1" w:rsidP="007071FD">
      <w:pPr>
        <w:ind w:left="412" w:hangingChars="200" w:hanging="412"/>
        <w:rPr>
          <w:sz w:val="22"/>
        </w:rPr>
      </w:pPr>
      <w:r>
        <w:rPr>
          <w:rFonts w:hint="eastAsia"/>
        </w:rPr>
        <w:t xml:space="preserve">　</w:t>
      </w:r>
      <w:r>
        <w:t xml:space="preserve">　</w:t>
      </w:r>
      <w:r w:rsidR="007071FD">
        <w:rPr>
          <w:rFonts w:hint="eastAsia"/>
        </w:rPr>
        <w:t xml:space="preserve">　</w:t>
      </w:r>
      <w:r w:rsidR="007942FD" w:rsidRPr="007071FD">
        <w:rPr>
          <w:rFonts w:hint="eastAsia"/>
          <w:sz w:val="22"/>
        </w:rPr>
        <w:t>それぞれの</w:t>
      </w:r>
      <w:r w:rsidR="007942FD" w:rsidRPr="007071FD">
        <w:rPr>
          <w:sz w:val="22"/>
        </w:rPr>
        <w:t>教科の特質を生かした授業を特別活動や学校行事などにつなげる機会の連携や教科担任と担任、教諭と養護教諭、専門職員や専門機関などの人との連携を意識することで、生徒にとって健康意識の継続</w:t>
      </w:r>
      <w:r w:rsidR="007942FD" w:rsidRPr="007071FD">
        <w:rPr>
          <w:rFonts w:hint="eastAsia"/>
          <w:sz w:val="22"/>
        </w:rPr>
        <w:t>化</w:t>
      </w:r>
      <w:r w:rsidR="007942FD" w:rsidRPr="007071FD">
        <w:rPr>
          <w:sz w:val="22"/>
        </w:rPr>
        <w:t>が図れるのではないか。</w:t>
      </w:r>
    </w:p>
    <w:p w:rsidR="007942FD" w:rsidRDefault="007942FD" w:rsidP="00FE57C1">
      <w:pPr>
        <w:ind w:left="428" w:hanging="214"/>
        <w:jc w:val="left"/>
        <w:rPr>
          <w:sz w:val="22"/>
        </w:rPr>
      </w:pPr>
      <w:r>
        <w:rPr>
          <w:rFonts w:hint="eastAsia"/>
          <w:sz w:val="22"/>
        </w:rPr>
        <w:t>(</w:t>
      </w:r>
      <w:r>
        <w:rPr>
          <w:rFonts w:hint="eastAsia"/>
          <w:sz w:val="22"/>
        </w:rPr>
        <w:t>仮説</w:t>
      </w:r>
      <w:r>
        <w:rPr>
          <w:rFonts w:hint="eastAsia"/>
          <w:sz w:val="22"/>
        </w:rPr>
        <w:t>3)</w:t>
      </w:r>
    </w:p>
    <w:p w:rsidR="007942FD" w:rsidRDefault="007942FD" w:rsidP="00FE57C1">
      <w:pPr>
        <w:ind w:left="428" w:hanging="214"/>
        <w:jc w:val="left"/>
        <w:rPr>
          <w:sz w:val="22"/>
        </w:rPr>
      </w:pPr>
      <w:r>
        <w:rPr>
          <w:rFonts w:hint="eastAsia"/>
          <w:sz w:val="22"/>
        </w:rPr>
        <w:t xml:space="preserve">　</w:t>
      </w:r>
      <w:r>
        <w:rPr>
          <w:sz w:val="22"/>
        </w:rPr>
        <w:t xml:space="preserve">　それぞれの教科の特質を生かした取組や、学校に応じた取組</w:t>
      </w:r>
      <w:r>
        <w:rPr>
          <w:rFonts w:hint="eastAsia"/>
          <w:sz w:val="22"/>
        </w:rPr>
        <w:t>を</w:t>
      </w:r>
      <w:r>
        <w:rPr>
          <w:sz w:val="22"/>
        </w:rPr>
        <w:t>本部会において</w:t>
      </w:r>
      <w:r>
        <w:rPr>
          <w:rFonts w:hint="eastAsia"/>
          <w:sz w:val="22"/>
        </w:rPr>
        <w:t>情報の共有化</w:t>
      </w:r>
      <w:r>
        <w:rPr>
          <w:sz w:val="22"/>
        </w:rPr>
        <w:t>を図ることにより、教員自身の資質向上となり、より充実した健康教育の推進を図れるのではないか。</w:t>
      </w:r>
    </w:p>
    <w:p w:rsidR="007942FD" w:rsidRPr="00FE57C1" w:rsidRDefault="007942FD" w:rsidP="00FE57C1">
      <w:pPr>
        <w:ind w:left="428" w:hanging="214"/>
        <w:jc w:val="left"/>
        <w:rPr>
          <w:sz w:val="22"/>
        </w:rPr>
      </w:pPr>
    </w:p>
    <w:p w:rsidR="000951C6" w:rsidRDefault="000951C6" w:rsidP="000951C6">
      <w:pPr>
        <w:jc w:val="left"/>
        <w:rPr>
          <w:sz w:val="22"/>
        </w:rPr>
      </w:pPr>
      <w:r>
        <w:rPr>
          <w:rFonts w:hint="eastAsia"/>
          <w:sz w:val="22"/>
        </w:rPr>
        <w:t>３</w:t>
      </w:r>
      <w:r>
        <w:rPr>
          <w:sz w:val="22"/>
        </w:rPr>
        <w:t xml:space="preserve">　研究の</w:t>
      </w:r>
      <w:r w:rsidR="00FE57C1">
        <w:rPr>
          <w:rFonts w:hint="eastAsia"/>
          <w:sz w:val="22"/>
        </w:rPr>
        <w:t>組織と内容</w:t>
      </w:r>
    </w:p>
    <w:p w:rsidR="00FE57C1" w:rsidRDefault="00FE57C1" w:rsidP="00FE57C1">
      <w:pPr>
        <w:jc w:val="left"/>
        <w:rPr>
          <w:sz w:val="22"/>
        </w:rPr>
      </w:pPr>
      <w:r>
        <w:rPr>
          <w:rFonts w:hint="eastAsia"/>
          <w:sz w:val="22"/>
        </w:rPr>
        <w:t xml:space="preserve">　（１）</w:t>
      </w:r>
      <w:r>
        <w:rPr>
          <w:sz w:val="22"/>
        </w:rPr>
        <w:t>研究の内容</w:t>
      </w:r>
    </w:p>
    <w:p w:rsidR="006C6D9D" w:rsidRDefault="006C6D9D" w:rsidP="00FE57C1">
      <w:pPr>
        <w:ind w:firstLine="428"/>
        <w:jc w:val="left"/>
        <w:rPr>
          <w:sz w:val="22"/>
        </w:rPr>
      </w:pPr>
      <w:r>
        <w:rPr>
          <w:rFonts w:hint="eastAsia"/>
          <w:sz w:val="22"/>
        </w:rPr>
        <w:t>本研究では</w:t>
      </w:r>
      <w:r w:rsidR="000951C6">
        <w:rPr>
          <w:rFonts w:hint="eastAsia"/>
          <w:sz w:val="22"/>
        </w:rPr>
        <w:t>、</w:t>
      </w:r>
      <w:r>
        <w:rPr>
          <w:rFonts w:hint="eastAsia"/>
          <w:sz w:val="22"/>
        </w:rPr>
        <w:t>学校保健活動において次の</w:t>
      </w:r>
      <w:r>
        <w:rPr>
          <w:rFonts w:hint="eastAsia"/>
          <w:sz w:val="22"/>
        </w:rPr>
        <w:t>3</w:t>
      </w:r>
      <w:r>
        <w:rPr>
          <w:rFonts w:hint="eastAsia"/>
          <w:sz w:val="22"/>
        </w:rPr>
        <w:t>項目に重点をおき研究を進めることにした。</w:t>
      </w:r>
    </w:p>
    <w:p w:rsidR="006C6D9D" w:rsidRPr="006C6D9D" w:rsidRDefault="006C6D9D" w:rsidP="006C6D9D">
      <w:pPr>
        <w:pStyle w:val="a8"/>
        <w:numPr>
          <w:ilvl w:val="0"/>
          <w:numId w:val="1"/>
        </w:numPr>
        <w:jc w:val="left"/>
        <w:rPr>
          <w:sz w:val="22"/>
        </w:rPr>
      </w:pPr>
      <w:r w:rsidRPr="006C6D9D">
        <w:rPr>
          <w:rFonts w:hint="eastAsia"/>
          <w:sz w:val="22"/>
        </w:rPr>
        <w:t>生徒の気づきを促すための指導の工夫</w:t>
      </w:r>
    </w:p>
    <w:p w:rsidR="006C6D9D" w:rsidRPr="006C6D9D" w:rsidRDefault="006C6D9D" w:rsidP="006C6D9D">
      <w:pPr>
        <w:pStyle w:val="a8"/>
        <w:ind w:left="430"/>
        <w:jc w:val="left"/>
        <w:rPr>
          <w:sz w:val="22"/>
        </w:rPr>
      </w:pPr>
      <w:r w:rsidRPr="006C6D9D">
        <w:rPr>
          <w:rFonts w:hint="eastAsia"/>
          <w:sz w:val="22"/>
        </w:rPr>
        <w:t>・生徒が健康課題を自分のこととして捉え考えるための指導</w:t>
      </w:r>
    </w:p>
    <w:p w:rsidR="006C6D9D" w:rsidRPr="006C6D9D" w:rsidRDefault="006C6D9D" w:rsidP="006C6D9D">
      <w:pPr>
        <w:pStyle w:val="a8"/>
        <w:numPr>
          <w:ilvl w:val="0"/>
          <w:numId w:val="1"/>
        </w:numPr>
        <w:jc w:val="left"/>
        <w:rPr>
          <w:sz w:val="22"/>
        </w:rPr>
      </w:pPr>
      <w:r w:rsidRPr="006C6D9D">
        <w:rPr>
          <w:rFonts w:hint="eastAsia"/>
          <w:sz w:val="22"/>
        </w:rPr>
        <w:t>健康観と実践力を育てるための指導の工夫</w:t>
      </w:r>
    </w:p>
    <w:p w:rsidR="006C6D9D" w:rsidRPr="006C6D9D" w:rsidRDefault="006C6D9D" w:rsidP="007071FD">
      <w:pPr>
        <w:pStyle w:val="a8"/>
        <w:ind w:leftChars="200" w:left="628" w:hangingChars="100" w:hanging="216"/>
        <w:jc w:val="left"/>
        <w:rPr>
          <w:sz w:val="22"/>
        </w:rPr>
      </w:pPr>
      <w:r w:rsidRPr="006C6D9D">
        <w:rPr>
          <w:rFonts w:hint="eastAsia"/>
          <w:sz w:val="22"/>
        </w:rPr>
        <w:t>・健康の価値を認識し</w:t>
      </w:r>
      <w:r w:rsidR="000951C6">
        <w:rPr>
          <w:rFonts w:hint="eastAsia"/>
          <w:sz w:val="22"/>
        </w:rPr>
        <w:t>、</w:t>
      </w:r>
      <w:r w:rsidRPr="006C6D9D">
        <w:rPr>
          <w:rFonts w:hint="eastAsia"/>
          <w:sz w:val="22"/>
        </w:rPr>
        <w:t>様々な情報（知識・技能）の中から</w:t>
      </w:r>
      <w:r w:rsidR="000951C6">
        <w:rPr>
          <w:rFonts w:hint="eastAsia"/>
          <w:sz w:val="22"/>
        </w:rPr>
        <w:t>、</w:t>
      </w:r>
      <w:r w:rsidRPr="006C6D9D">
        <w:rPr>
          <w:rFonts w:hint="eastAsia"/>
          <w:sz w:val="22"/>
        </w:rPr>
        <w:t>自分に合った内容を選び実践しようとする意欲をもたせるための指導</w:t>
      </w:r>
    </w:p>
    <w:p w:rsidR="006C6D9D" w:rsidRPr="006C6D9D" w:rsidRDefault="006C6D9D" w:rsidP="006C6D9D">
      <w:pPr>
        <w:pStyle w:val="a8"/>
        <w:numPr>
          <w:ilvl w:val="0"/>
          <w:numId w:val="1"/>
        </w:numPr>
        <w:jc w:val="left"/>
        <w:rPr>
          <w:sz w:val="22"/>
        </w:rPr>
      </w:pPr>
      <w:r w:rsidRPr="006C6D9D">
        <w:rPr>
          <w:rFonts w:hint="eastAsia"/>
          <w:sz w:val="22"/>
        </w:rPr>
        <w:t>学校全体の健康教育活動として「つなぐ」ための指導の工夫</w:t>
      </w:r>
    </w:p>
    <w:p w:rsidR="006C6D9D" w:rsidRDefault="006C6D9D" w:rsidP="006C6D9D">
      <w:pPr>
        <w:ind w:left="644" w:hangingChars="298" w:hanging="644"/>
        <w:jc w:val="left"/>
        <w:rPr>
          <w:sz w:val="22"/>
        </w:rPr>
      </w:pPr>
      <w:r>
        <w:rPr>
          <w:rFonts w:hint="eastAsia"/>
          <w:sz w:val="22"/>
        </w:rPr>
        <w:t xml:space="preserve">　</w:t>
      </w:r>
      <w:r>
        <w:rPr>
          <w:sz w:val="22"/>
        </w:rPr>
        <w:t xml:space="preserve">　</w:t>
      </w:r>
      <w:r>
        <w:rPr>
          <w:rFonts w:hint="eastAsia"/>
          <w:sz w:val="22"/>
        </w:rPr>
        <w:t>・保健学習や保健指導だけでなく</w:t>
      </w:r>
      <w:r w:rsidR="000951C6">
        <w:rPr>
          <w:rFonts w:hint="eastAsia"/>
          <w:sz w:val="22"/>
        </w:rPr>
        <w:t>、</w:t>
      </w:r>
      <w:r>
        <w:rPr>
          <w:rFonts w:hint="eastAsia"/>
          <w:sz w:val="22"/>
        </w:rPr>
        <w:t>特別活動や総合的な学習の時間なども含めた学校教育全体において</w:t>
      </w:r>
      <w:r w:rsidR="000951C6">
        <w:rPr>
          <w:rFonts w:hint="eastAsia"/>
          <w:sz w:val="22"/>
        </w:rPr>
        <w:t>、</w:t>
      </w:r>
      <w:r>
        <w:rPr>
          <w:rFonts w:hint="eastAsia"/>
          <w:sz w:val="22"/>
        </w:rPr>
        <w:t>それぞれの特質に応じて相互に関連させる指導</w:t>
      </w:r>
    </w:p>
    <w:p w:rsidR="006C6D9D" w:rsidRDefault="006C6D9D" w:rsidP="006C6D9D">
      <w:pPr>
        <w:ind w:left="216" w:hangingChars="100" w:hanging="216"/>
        <w:jc w:val="left"/>
        <w:rPr>
          <w:sz w:val="22"/>
        </w:rPr>
      </w:pPr>
      <w:r>
        <w:rPr>
          <w:rFonts w:hint="eastAsia"/>
          <w:sz w:val="22"/>
        </w:rPr>
        <w:t xml:space="preserve">　　・学校内外の連携体制づくりや</w:t>
      </w:r>
      <w:r w:rsidR="000951C6">
        <w:rPr>
          <w:rFonts w:hint="eastAsia"/>
          <w:sz w:val="22"/>
        </w:rPr>
        <w:t>、</w:t>
      </w:r>
      <w:r>
        <w:rPr>
          <w:rFonts w:hint="eastAsia"/>
          <w:sz w:val="22"/>
        </w:rPr>
        <w:t>教職員のコーディネート力向上のための取組</w:t>
      </w:r>
    </w:p>
    <w:p w:rsidR="00F21E2C" w:rsidRPr="00EF6D26" w:rsidRDefault="00FE57C1" w:rsidP="00FE57C1">
      <w:pPr>
        <w:ind w:firstLine="204"/>
        <w:rPr>
          <w:rFonts w:asciiTheme="minorEastAsia" w:hAnsiTheme="minorEastAsia"/>
        </w:rPr>
      </w:pPr>
      <w:r>
        <w:rPr>
          <w:rFonts w:asciiTheme="minorEastAsia" w:hAnsiTheme="minorEastAsia" w:hint="eastAsia"/>
        </w:rPr>
        <w:lastRenderedPageBreak/>
        <w:t>（２）研究の組織</w:t>
      </w:r>
    </w:p>
    <w:p w:rsidR="00872127" w:rsidRPr="00EF6D26" w:rsidRDefault="00872127" w:rsidP="00650587">
      <w:pPr>
        <w:ind w:leftChars="100" w:left="206" w:firstLineChars="100" w:firstLine="206"/>
        <w:rPr>
          <w:rFonts w:asciiTheme="minorEastAsia" w:hAnsiTheme="minorEastAsia"/>
        </w:rPr>
      </w:pPr>
      <w:r w:rsidRPr="00EF6D26">
        <w:rPr>
          <w:rFonts w:asciiTheme="minorEastAsia" w:hAnsiTheme="minorEastAsia" w:hint="eastAsia"/>
        </w:rPr>
        <w:t>教育活動の様々な場面を通して</w:t>
      </w:r>
      <w:r w:rsidR="000951C6">
        <w:rPr>
          <w:rFonts w:asciiTheme="minorEastAsia" w:hAnsiTheme="minorEastAsia" w:hint="eastAsia"/>
        </w:rPr>
        <w:t>、</w:t>
      </w:r>
      <w:r w:rsidRPr="00EF6D26">
        <w:rPr>
          <w:rFonts w:asciiTheme="minorEastAsia" w:hAnsiTheme="minorEastAsia" w:hint="eastAsia"/>
        </w:rPr>
        <w:t>自己の健康に対する認識を深め生活に生かそうとする態度を育てることから</w:t>
      </w:r>
      <w:r w:rsidR="000951C6">
        <w:rPr>
          <w:rFonts w:asciiTheme="minorEastAsia" w:hAnsiTheme="minorEastAsia" w:hint="eastAsia"/>
        </w:rPr>
        <w:t>、</w:t>
      </w:r>
      <w:r w:rsidR="00650587" w:rsidRPr="00EF6D26">
        <w:rPr>
          <w:rFonts w:asciiTheme="minorEastAsia" w:hAnsiTheme="minorEastAsia" w:hint="eastAsia"/>
        </w:rPr>
        <w:t>次の</w:t>
      </w:r>
      <w:r w:rsidRPr="00EF6D26">
        <w:rPr>
          <w:rFonts w:asciiTheme="minorEastAsia" w:hAnsiTheme="minorEastAsia" w:hint="eastAsia"/>
        </w:rPr>
        <w:t>３つの</w:t>
      </w:r>
      <w:r w:rsidR="000951C6">
        <w:rPr>
          <w:rFonts w:asciiTheme="minorEastAsia" w:hAnsiTheme="minorEastAsia" w:hint="eastAsia"/>
        </w:rPr>
        <w:t>グループ</w:t>
      </w:r>
      <w:r w:rsidRPr="00EF6D26">
        <w:rPr>
          <w:rFonts w:asciiTheme="minorEastAsia" w:hAnsiTheme="minorEastAsia" w:hint="eastAsia"/>
        </w:rPr>
        <w:t>に分かれ</w:t>
      </w:r>
      <w:r w:rsidR="000951C6">
        <w:rPr>
          <w:rFonts w:asciiTheme="minorEastAsia" w:hAnsiTheme="minorEastAsia" w:hint="eastAsia"/>
        </w:rPr>
        <w:t>各校の</w:t>
      </w:r>
      <w:r w:rsidRPr="00EF6D26">
        <w:rPr>
          <w:rFonts w:asciiTheme="minorEastAsia" w:hAnsiTheme="minorEastAsia" w:hint="eastAsia"/>
        </w:rPr>
        <w:t>実態</w:t>
      </w:r>
      <w:r w:rsidR="0098352E" w:rsidRPr="00EF6D26">
        <w:rPr>
          <w:rFonts w:asciiTheme="minorEastAsia" w:hAnsiTheme="minorEastAsia" w:hint="eastAsia"/>
        </w:rPr>
        <w:t>を基に</w:t>
      </w:r>
      <w:r w:rsidR="00295C3A" w:rsidRPr="00EF6D26">
        <w:rPr>
          <w:rFonts w:asciiTheme="minorEastAsia" w:hAnsiTheme="minorEastAsia" w:hint="eastAsia"/>
        </w:rPr>
        <w:t>計画的に実践を重ねた。</w:t>
      </w:r>
    </w:p>
    <w:p w:rsidR="00872127" w:rsidRPr="00FE57C1" w:rsidRDefault="006C6D9D" w:rsidP="00FE57C1">
      <w:pPr>
        <w:pStyle w:val="a8"/>
        <w:numPr>
          <w:ilvl w:val="0"/>
          <w:numId w:val="3"/>
        </w:numPr>
        <w:rPr>
          <w:rFonts w:asciiTheme="minorEastAsia" w:hAnsiTheme="minorEastAsia"/>
        </w:rPr>
      </w:pPr>
      <w:r w:rsidRPr="00FE57C1">
        <w:rPr>
          <w:rFonts w:asciiTheme="minorEastAsia" w:hAnsiTheme="minorEastAsia" w:hint="eastAsia"/>
        </w:rPr>
        <w:t>生活習慣</w:t>
      </w:r>
      <w:r w:rsidRPr="00FE57C1">
        <w:rPr>
          <w:rFonts w:asciiTheme="minorEastAsia" w:hAnsiTheme="minorEastAsia"/>
        </w:rPr>
        <w:t>グループ</w:t>
      </w:r>
    </w:p>
    <w:p w:rsidR="00872127" w:rsidRDefault="00872127" w:rsidP="006C6D9D">
      <w:pPr>
        <w:ind w:left="618" w:hangingChars="300" w:hanging="618"/>
        <w:rPr>
          <w:rFonts w:asciiTheme="minorEastAsia" w:hAnsiTheme="minorEastAsia"/>
        </w:rPr>
      </w:pPr>
      <w:r w:rsidRPr="00EF6D26">
        <w:rPr>
          <w:rFonts w:asciiTheme="minorEastAsia" w:hAnsiTheme="minorEastAsia" w:hint="eastAsia"/>
        </w:rPr>
        <w:t xml:space="preserve">　　　</w:t>
      </w:r>
      <w:r w:rsidR="002627F1">
        <w:rPr>
          <w:rFonts w:asciiTheme="minorEastAsia" w:hAnsiTheme="minorEastAsia" w:hint="eastAsia"/>
        </w:rPr>
        <w:t xml:space="preserve">　</w:t>
      </w:r>
      <w:r w:rsidR="002627F1" w:rsidRPr="002627F1">
        <w:rPr>
          <w:rFonts w:ascii="ＭＳ 明朝" w:eastAsia="ＭＳ 明朝" w:hAnsi="ＭＳ 明朝" w:cs="Times New Roman" w:hint="eastAsia"/>
        </w:rPr>
        <w:t>生徒の気づきを促す授業、生徒の確かな健康観と実践力を育てるための生徒主体の保健委員会活動、校内はもとより家庭や地域を「つなぐ」ことを意識したがん教育の３つの実践を行った。</w:t>
      </w:r>
    </w:p>
    <w:p w:rsidR="00872127" w:rsidRPr="00EF6D26" w:rsidRDefault="00FE57C1" w:rsidP="00FE57C1">
      <w:pPr>
        <w:ind w:firstLineChars="199" w:firstLine="410"/>
        <w:rPr>
          <w:rFonts w:asciiTheme="minorEastAsia" w:hAnsiTheme="minorEastAsia"/>
        </w:rPr>
      </w:pPr>
      <w:r>
        <w:rPr>
          <w:rFonts w:asciiTheme="minorEastAsia" w:hAnsiTheme="minorEastAsia"/>
        </w:rPr>
        <w:t>②</w:t>
      </w:r>
      <w:r w:rsidR="002627F1">
        <w:rPr>
          <w:rFonts w:asciiTheme="minorEastAsia" w:hAnsiTheme="minorEastAsia" w:hint="eastAsia"/>
        </w:rPr>
        <w:t>健康</w:t>
      </w:r>
      <w:r w:rsidR="002627F1">
        <w:rPr>
          <w:rFonts w:asciiTheme="minorEastAsia" w:hAnsiTheme="minorEastAsia"/>
        </w:rPr>
        <w:t>安全</w:t>
      </w:r>
      <w:r w:rsidR="006C6D9D">
        <w:rPr>
          <w:rFonts w:asciiTheme="minorEastAsia" w:hAnsiTheme="minorEastAsia" w:hint="eastAsia"/>
        </w:rPr>
        <w:t>グループ</w:t>
      </w:r>
    </w:p>
    <w:p w:rsidR="002627F1" w:rsidRDefault="002627F1" w:rsidP="000951C6">
      <w:pPr>
        <w:overflowPunct w:val="0"/>
        <w:ind w:left="612" w:firstLine="204"/>
        <w:textAlignment w:val="baseline"/>
        <w:rPr>
          <w:rFonts w:ascii="ＭＳ 明朝" w:eastAsia="ＭＳ 明朝" w:hAnsi="ＭＳ 明朝" w:cs="AR P丸ゴシック体M"/>
          <w:kern w:val="0"/>
          <w:szCs w:val="21"/>
        </w:rPr>
      </w:pPr>
      <w:r w:rsidRPr="002627F1">
        <w:rPr>
          <w:rFonts w:ascii="ＭＳ 明朝" w:eastAsia="ＭＳ 明朝" w:hAnsi="ＭＳ 明朝" w:cs="AR P丸ゴシック体M" w:hint="eastAsia"/>
          <w:kern w:val="0"/>
          <w:szCs w:val="21"/>
        </w:rPr>
        <w:t>生徒の実態や地域の状況に合わせて、「保健・医療機関の有効利用」について５校で共同開発を行い、授業づくりを完成させた。ヘルスプロモーションの考えが定着するよう</w:t>
      </w:r>
      <w:r>
        <w:rPr>
          <w:rFonts w:ascii="ＭＳ 明朝" w:eastAsia="ＭＳ 明朝" w:hAnsi="ＭＳ 明朝" w:cs="AR P丸ゴシック体M" w:hint="eastAsia"/>
          <w:kern w:val="0"/>
          <w:szCs w:val="21"/>
        </w:rPr>
        <w:t>、</w:t>
      </w:r>
      <w:r w:rsidRPr="002627F1">
        <w:rPr>
          <w:rFonts w:ascii="ＭＳ 明朝" w:eastAsia="ＭＳ 明朝" w:hAnsi="ＭＳ 明朝" w:cs="AR P丸ゴシック体M" w:hint="eastAsia"/>
          <w:kern w:val="0"/>
          <w:szCs w:val="21"/>
        </w:rPr>
        <w:t>生徒の実態や生活に密着した授業を目指した。</w:t>
      </w:r>
    </w:p>
    <w:p w:rsidR="00872127" w:rsidRPr="00FE57C1" w:rsidRDefault="00FE57C1" w:rsidP="00FE57C1">
      <w:pPr>
        <w:overflowPunct w:val="0"/>
        <w:textAlignment w:val="baseline"/>
        <w:rPr>
          <w:rFonts w:asciiTheme="minorEastAsia" w:hAnsiTheme="minorEastAsia"/>
        </w:rPr>
      </w:pPr>
      <w:r>
        <w:rPr>
          <w:rFonts w:ascii="ＭＳ 明朝" w:eastAsia="ＭＳ 明朝" w:hAnsi="ＭＳ 明朝" w:cs="AR P丸ゴシック体M" w:hint="eastAsia"/>
          <w:kern w:val="0"/>
          <w:szCs w:val="21"/>
        </w:rPr>
        <w:t xml:space="preserve">　　</w:t>
      </w:r>
      <w:r>
        <w:rPr>
          <w:rFonts w:ascii="ＭＳ 明朝" w:eastAsia="ＭＳ 明朝" w:hAnsi="ＭＳ 明朝" w:cs="AR P丸ゴシック体M"/>
          <w:kern w:val="0"/>
          <w:szCs w:val="21"/>
        </w:rPr>
        <w:t>③</w:t>
      </w:r>
      <w:r w:rsidR="006C6D9D" w:rsidRPr="00FE57C1">
        <w:rPr>
          <w:rFonts w:asciiTheme="minorEastAsia" w:hAnsiTheme="minorEastAsia" w:hint="eastAsia"/>
        </w:rPr>
        <w:t>心の健康</w:t>
      </w:r>
      <w:r w:rsidR="006C6D9D" w:rsidRPr="00FE57C1">
        <w:rPr>
          <w:rFonts w:asciiTheme="minorEastAsia" w:hAnsiTheme="minorEastAsia"/>
        </w:rPr>
        <w:t>グループ</w:t>
      </w:r>
    </w:p>
    <w:p w:rsidR="006C6D9D" w:rsidRDefault="00872127" w:rsidP="007071FD">
      <w:pPr>
        <w:ind w:left="618" w:hangingChars="300" w:hanging="618"/>
        <w:rPr>
          <w:rFonts w:ascii="ＭＳ ゴシック" w:eastAsia="ＭＳ ゴシック" w:hAnsi="ＭＳ ゴシック"/>
        </w:rPr>
      </w:pPr>
      <w:r>
        <w:rPr>
          <w:rFonts w:ascii="ＭＳ ゴシック" w:eastAsia="ＭＳ ゴシック" w:hAnsi="ＭＳ ゴシック" w:hint="eastAsia"/>
        </w:rPr>
        <w:t xml:space="preserve">　</w:t>
      </w:r>
      <w:r w:rsidR="00F259A9">
        <w:rPr>
          <w:rFonts w:ascii="ＭＳ ゴシック" w:eastAsia="ＭＳ ゴシック" w:hAnsi="ＭＳ ゴシック" w:hint="eastAsia"/>
        </w:rPr>
        <w:t xml:space="preserve">　</w:t>
      </w:r>
      <w:r w:rsidR="00F259A9">
        <w:rPr>
          <w:rFonts w:ascii="ＭＳ ゴシック" w:eastAsia="ＭＳ ゴシック" w:hAnsi="ＭＳ ゴシック"/>
        </w:rPr>
        <w:t xml:space="preserve">　</w:t>
      </w:r>
      <w:r w:rsidR="007071FD">
        <w:rPr>
          <w:rFonts w:ascii="ＭＳ ゴシック" w:eastAsia="ＭＳ ゴシック" w:hAnsi="ＭＳ ゴシック" w:hint="eastAsia"/>
        </w:rPr>
        <w:t xml:space="preserve">　</w:t>
      </w:r>
      <w:r w:rsidR="00F259A9">
        <w:rPr>
          <w:rFonts w:hint="eastAsia"/>
        </w:rPr>
        <w:t>自尊感情に着目したアンケートを３年間実施することで、生徒の変化や傾向、実態などを調査した。</w:t>
      </w:r>
      <w:r w:rsidR="00F259A9">
        <w:rPr>
          <w:rFonts w:hint="eastAsia"/>
        </w:rPr>
        <w:t>3</w:t>
      </w:r>
      <w:r w:rsidR="00F259A9">
        <w:rPr>
          <w:rFonts w:hint="eastAsia"/>
        </w:rPr>
        <w:t>年目は生徒が学校生活の中でも重点を置く部活動の引退や中学校生活しめくくりの受験など、心が揺れ動く機会があり、心に大きく影響すると考えアンケートを３回実施することにした。このアンケート結果を参考に「自分自身を大切に思う心」や「他者への思いやりの心」「夢を持ち、夢に向かって努力する心」などの自尊感情を高める保健学習を各学年の発達段階に応じて研究することにした。</w:t>
      </w:r>
    </w:p>
    <w:p w:rsidR="00CB78F1" w:rsidRPr="0098352E" w:rsidRDefault="00872127" w:rsidP="006C6D9D">
      <w:pPr>
        <w:ind w:left="618" w:hangingChars="300" w:hanging="618"/>
        <w:rPr>
          <w:rFonts w:ascii="ＭＳ ゴシック" w:eastAsia="ＭＳ ゴシック" w:hAnsi="ＭＳ ゴシック"/>
        </w:rPr>
      </w:pPr>
      <w:r>
        <w:rPr>
          <w:rFonts w:ascii="ＭＳ ゴシック" w:eastAsia="ＭＳ ゴシック" w:hAnsi="ＭＳ ゴシック" w:hint="eastAsia"/>
        </w:rPr>
        <w:t xml:space="preserve">　　　</w:t>
      </w:r>
    </w:p>
    <w:p w:rsidR="00295C3A" w:rsidRDefault="00FE57C1" w:rsidP="00650587">
      <w:pPr>
        <w:ind w:left="1134" w:hangingChars="550" w:hanging="1134"/>
      </w:pPr>
      <w:r>
        <w:rPr>
          <w:rFonts w:hint="eastAsia"/>
        </w:rPr>
        <w:t>４</w:t>
      </w:r>
      <w:r w:rsidR="00295C3A">
        <w:rPr>
          <w:rFonts w:hint="eastAsia"/>
        </w:rPr>
        <w:t xml:space="preserve">　公開授業</w:t>
      </w:r>
    </w:p>
    <w:tbl>
      <w:tblPr>
        <w:tblStyle w:val="a7"/>
        <w:tblW w:w="0" w:type="auto"/>
        <w:tblInd w:w="250" w:type="dxa"/>
        <w:tblLook w:val="04A0"/>
      </w:tblPr>
      <w:tblGrid>
        <w:gridCol w:w="2126"/>
        <w:gridCol w:w="2835"/>
        <w:gridCol w:w="4075"/>
      </w:tblGrid>
      <w:tr w:rsidR="00295C3A" w:rsidTr="00400110">
        <w:tc>
          <w:tcPr>
            <w:tcW w:w="2126" w:type="dxa"/>
          </w:tcPr>
          <w:p w:rsidR="00295C3A" w:rsidRDefault="00295C3A" w:rsidP="00295C3A">
            <w:r>
              <w:rPr>
                <w:rFonts w:hint="eastAsia"/>
              </w:rPr>
              <w:t>研究授業の学年・組</w:t>
            </w:r>
          </w:p>
        </w:tc>
        <w:tc>
          <w:tcPr>
            <w:tcW w:w="2835" w:type="dxa"/>
          </w:tcPr>
          <w:p w:rsidR="00295C3A" w:rsidRDefault="004D4802" w:rsidP="004D4802">
            <w:r>
              <w:rPr>
                <w:rFonts w:hint="eastAsia"/>
              </w:rPr>
              <w:t xml:space="preserve">　　　題　　　材</w:t>
            </w:r>
          </w:p>
        </w:tc>
        <w:tc>
          <w:tcPr>
            <w:tcW w:w="4075" w:type="dxa"/>
          </w:tcPr>
          <w:p w:rsidR="00295C3A" w:rsidRDefault="004D4802" w:rsidP="00650587">
            <w:pPr>
              <w:ind w:firstLineChars="200" w:firstLine="412"/>
              <w:jc w:val="center"/>
            </w:pPr>
            <w:r>
              <w:rPr>
                <w:rFonts w:hint="eastAsia"/>
              </w:rPr>
              <w:t>授　業　の　視　点</w:t>
            </w:r>
          </w:p>
        </w:tc>
      </w:tr>
      <w:tr w:rsidR="00295C3A" w:rsidTr="00A537F0">
        <w:tc>
          <w:tcPr>
            <w:tcW w:w="2126" w:type="dxa"/>
            <w:vAlign w:val="center"/>
          </w:tcPr>
          <w:p w:rsidR="00295C3A" w:rsidRDefault="004D4802" w:rsidP="00A537F0">
            <w:pPr>
              <w:ind w:firstLineChars="200" w:firstLine="412"/>
            </w:pPr>
            <w:r>
              <w:rPr>
                <w:rFonts w:hint="eastAsia"/>
              </w:rPr>
              <w:t>１</w:t>
            </w:r>
            <w:r w:rsidR="00295C3A">
              <w:rPr>
                <w:rFonts w:hint="eastAsia"/>
              </w:rPr>
              <w:t>年</w:t>
            </w:r>
            <w:r w:rsidR="00F259A9">
              <w:rPr>
                <w:rFonts w:hint="eastAsia"/>
              </w:rPr>
              <w:t>３</w:t>
            </w:r>
            <w:r w:rsidR="00295C3A">
              <w:rPr>
                <w:rFonts w:hint="eastAsia"/>
              </w:rPr>
              <w:t>組</w:t>
            </w:r>
          </w:p>
          <w:p w:rsidR="00295C3A" w:rsidRDefault="006C6D9D" w:rsidP="00A537F0">
            <w:pPr>
              <w:ind w:firstLineChars="100" w:firstLine="206"/>
              <w:jc w:val="center"/>
            </w:pPr>
            <w:r>
              <w:rPr>
                <w:rFonts w:hint="eastAsia"/>
              </w:rPr>
              <w:t>生活習慣</w:t>
            </w:r>
            <w:r>
              <w:t>グループ</w:t>
            </w:r>
          </w:p>
        </w:tc>
        <w:tc>
          <w:tcPr>
            <w:tcW w:w="2835" w:type="dxa"/>
          </w:tcPr>
          <w:p w:rsidR="004D4802" w:rsidRPr="006C6D9D" w:rsidRDefault="004D4802" w:rsidP="00342347"/>
          <w:p w:rsidR="00295C3A" w:rsidRDefault="004D4802" w:rsidP="008E6769">
            <w:pPr>
              <w:jc w:val="center"/>
            </w:pPr>
            <w:r>
              <w:rPr>
                <w:rFonts w:hint="eastAsia"/>
              </w:rPr>
              <w:t>学級</w:t>
            </w:r>
            <w:r w:rsidR="007071FD">
              <w:rPr>
                <w:rFonts w:hint="eastAsia"/>
              </w:rPr>
              <w:t>活</w:t>
            </w:r>
            <w:r>
              <w:rPr>
                <w:rFonts w:hint="eastAsia"/>
              </w:rPr>
              <w:t>動</w:t>
            </w:r>
          </w:p>
          <w:p w:rsidR="00377047" w:rsidRDefault="00377047" w:rsidP="008E6769">
            <w:pPr>
              <w:jc w:val="center"/>
            </w:pPr>
          </w:p>
          <w:p w:rsidR="004D4802" w:rsidRDefault="004D4802" w:rsidP="00342347">
            <w:r>
              <w:rPr>
                <w:rFonts w:hint="eastAsia"/>
              </w:rPr>
              <w:t>「</w:t>
            </w:r>
            <w:r w:rsidR="00400110">
              <w:rPr>
                <w:rFonts w:hint="eastAsia"/>
              </w:rPr>
              <w:t>バランスのよい</w:t>
            </w:r>
            <w:r w:rsidR="00400110">
              <w:t>弁当作り</w:t>
            </w:r>
            <w:r>
              <w:rPr>
                <w:rFonts w:hint="eastAsia"/>
              </w:rPr>
              <w:t>」</w:t>
            </w:r>
          </w:p>
          <w:p w:rsidR="004D4802" w:rsidRPr="006B0B36" w:rsidRDefault="004D4802" w:rsidP="00342347"/>
        </w:tc>
        <w:tc>
          <w:tcPr>
            <w:tcW w:w="4075" w:type="dxa"/>
          </w:tcPr>
          <w:p w:rsidR="004D4802" w:rsidRDefault="00CE1033" w:rsidP="00A537F0">
            <w:r>
              <w:rPr>
                <w:rFonts w:hint="eastAsia"/>
              </w:rPr>
              <w:t xml:space="preserve">　</w:t>
            </w:r>
            <w:r w:rsidR="00A537F0">
              <w:rPr>
                <w:rFonts w:hint="eastAsia"/>
              </w:rPr>
              <w:t>自分に合った</w:t>
            </w:r>
            <w:r w:rsidR="00A537F0">
              <w:t>食事量や栄養バランス</w:t>
            </w:r>
            <w:r w:rsidR="00A537F0">
              <w:rPr>
                <w:rFonts w:hint="eastAsia"/>
              </w:rPr>
              <w:t>のとれた</w:t>
            </w:r>
            <w:r w:rsidR="00A537F0">
              <w:t>食事内容をわかりやすくするために「</w:t>
            </w:r>
            <w:r w:rsidR="00A537F0">
              <w:rPr>
                <w:rFonts w:hint="eastAsia"/>
              </w:rPr>
              <w:t>３</w:t>
            </w:r>
            <w:r w:rsidR="00A537F0">
              <w:t>・１・２弁当箱法」を用いる。栄養教諭との</w:t>
            </w:r>
            <w:r w:rsidR="00A537F0">
              <w:rPr>
                <w:rFonts w:hint="eastAsia"/>
              </w:rPr>
              <w:t>TT</w:t>
            </w:r>
            <w:r w:rsidR="00A537F0">
              <w:t>を取り入れることで、</w:t>
            </w:r>
            <w:r w:rsidR="00A537F0">
              <w:rPr>
                <w:rFonts w:hint="eastAsia"/>
              </w:rPr>
              <w:t>専門性を生かした</w:t>
            </w:r>
            <w:r w:rsidR="00A537F0">
              <w:t>指導を工夫する。</w:t>
            </w:r>
          </w:p>
        </w:tc>
      </w:tr>
      <w:tr w:rsidR="00295C3A" w:rsidTr="0032079E">
        <w:tc>
          <w:tcPr>
            <w:tcW w:w="2126" w:type="dxa"/>
            <w:vAlign w:val="center"/>
          </w:tcPr>
          <w:p w:rsidR="004D4802" w:rsidRDefault="009D6879" w:rsidP="009D6879">
            <w:pPr>
              <w:ind w:firstLineChars="200" w:firstLine="412"/>
            </w:pPr>
            <w:r>
              <w:rPr>
                <w:rFonts w:hint="eastAsia"/>
              </w:rPr>
              <w:t>３年</w:t>
            </w:r>
            <w:r>
              <w:t>６</w:t>
            </w:r>
            <w:r w:rsidR="004D4802">
              <w:rPr>
                <w:rFonts w:hint="eastAsia"/>
              </w:rPr>
              <w:t>組</w:t>
            </w:r>
          </w:p>
          <w:p w:rsidR="004D4802" w:rsidRDefault="006533F7" w:rsidP="0032079E">
            <w:pPr>
              <w:ind w:firstLineChars="100" w:firstLine="206"/>
              <w:jc w:val="center"/>
            </w:pPr>
            <w:r>
              <w:rPr>
                <w:rFonts w:hint="eastAsia"/>
              </w:rPr>
              <w:t>心の健康グループ</w:t>
            </w:r>
          </w:p>
        </w:tc>
        <w:tc>
          <w:tcPr>
            <w:tcW w:w="2835" w:type="dxa"/>
            <w:vAlign w:val="center"/>
          </w:tcPr>
          <w:p w:rsidR="00377047" w:rsidRDefault="006533F7" w:rsidP="0032079E">
            <w:pPr>
              <w:jc w:val="center"/>
            </w:pPr>
            <w:r>
              <w:rPr>
                <w:rFonts w:hint="eastAsia"/>
              </w:rPr>
              <w:t>保健体育</w:t>
            </w:r>
          </w:p>
          <w:p w:rsidR="00400110" w:rsidRDefault="00400110" w:rsidP="0032079E">
            <w:pPr>
              <w:jc w:val="center"/>
            </w:pPr>
          </w:p>
          <w:p w:rsidR="004D4802" w:rsidRPr="004D4802" w:rsidRDefault="00740205" w:rsidP="0032079E">
            <w:pPr>
              <w:jc w:val="center"/>
            </w:pPr>
            <w:r>
              <w:rPr>
                <w:rFonts w:hint="eastAsia"/>
              </w:rPr>
              <w:t>「</w:t>
            </w:r>
            <w:r w:rsidR="00400110">
              <w:rPr>
                <w:rFonts w:hint="eastAsia"/>
              </w:rPr>
              <w:t>感染症と予防</w:t>
            </w:r>
            <w:r>
              <w:rPr>
                <w:rFonts w:hint="eastAsia"/>
              </w:rPr>
              <w:t>」</w:t>
            </w:r>
          </w:p>
        </w:tc>
        <w:tc>
          <w:tcPr>
            <w:tcW w:w="4075" w:type="dxa"/>
          </w:tcPr>
          <w:p w:rsidR="00CB78F1" w:rsidRDefault="006B0B36" w:rsidP="0032079E">
            <w:r>
              <w:rPr>
                <w:rFonts w:hint="eastAsia"/>
              </w:rPr>
              <w:t xml:space="preserve">　</w:t>
            </w:r>
            <w:r w:rsidR="0032079E">
              <w:rPr>
                <w:rFonts w:hint="eastAsia"/>
              </w:rPr>
              <w:t>16</w:t>
            </w:r>
            <w:r w:rsidR="0032079E">
              <w:rPr>
                <w:rFonts w:hint="eastAsia"/>
              </w:rPr>
              <w:t>年前より</w:t>
            </w:r>
            <w:r w:rsidR="0032079E">
              <w:t>保健師</w:t>
            </w:r>
            <w:r w:rsidR="0032079E">
              <w:rPr>
                <w:rFonts w:hint="eastAsia"/>
              </w:rPr>
              <w:t>・</w:t>
            </w:r>
            <w:r w:rsidR="0032079E">
              <w:t>助産師と</w:t>
            </w:r>
            <w:r w:rsidR="0032079E">
              <w:rPr>
                <w:rFonts w:hint="eastAsia"/>
              </w:rPr>
              <w:t>連携して「</w:t>
            </w:r>
            <w:r w:rsidR="0032079E">
              <w:t>いのちの学習</w:t>
            </w:r>
            <w:r w:rsidR="0032079E">
              <w:rPr>
                <w:rFonts w:hint="eastAsia"/>
              </w:rPr>
              <w:t>」</w:t>
            </w:r>
            <w:r w:rsidR="0032079E">
              <w:t>を行っている。</w:t>
            </w:r>
            <w:r w:rsidR="00A537F0">
              <w:rPr>
                <w:rFonts w:hint="eastAsia"/>
              </w:rPr>
              <w:t>教科書で</w:t>
            </w:r>
            <w:r w:rsidR="0032079E">
              <w:rPr>
                <w:rFonts w:hint="eastAsia"/>
              </w:rPr>
              <w:t>の</w:t>
            </w:r>
            <w:r w:rsidR="0032079E">
              <w:t>学習</w:t>
            </w:r>
            <w:r w:rsidR="00A537F0">
              <w:rPr>
                <w:rFonts w:hint="eastAsia"/>
              </w:rPr>
              <w:t>と</w:t>
            </w:r>
            <w:r w:rsidR="0032079E">
              <w:rPr>
                <w:rFonts w:hint="eastAsia"/>
              </w:rPr>
              <w:t>保健師</w:t>
            </w:r>
            <w:r w:rsidR="0032079E">
              <w:t>・助産師から学</w:t>
            </w:r>
            <w:r w:rsidR="0032079E">
              <w:rPr>
                <w:rFonts w:hint="eastAsia"/>
              </w:rPr>
              <w:t>ぶ</w:t>
            </w:r>
            <w:r w:rsidR="0032079E">
              <w:t>香川県・三木町との現状とをつなぐことにより、正しい知識を身につけさせる</w:t>
            </w:r>
            <w:r w:rsidR="0032079E">
              <w:rPr>
                <w:rFonts w:hint="eastAsia"/>
              </w:rPr>
              <w:t>ようにする。</w:t>
            </w:r>
          </w:p>
        </w:tc>
      </w:tr>
    </w:tbl>
    <w:p w:rsidR="00E4361B" w:rsidRDefault="00E4361B" w:rsidP="00650587">
      <w:pPr>
        <w:ind w:left="1134" w:hangingChars="550" w:hanging="1134"/>
      </w:pPr>
    </w:p>
    <w:p w:rsidR="00DB1DE7" w:rsidRDefault="00FE57C1" w:rsidP="0057639F">
      <w:pPr>
        <w:ind w:left="1134" w:hangingChars="550" w:hanging="1134"/>
      </w:pPr>
      <w:r>
        <w:rPr>
          <w:rFonts w:hint="eastAsia"/>
        </w:rPr>
        <w:t>５</w:t>
      </w:r>
      <w:r w:rsidR="00400110">
        <w:rPr>
          <w:rFonts w:hint="eastAsia"/>
        </w:rPr>
        <w:t xml:space="preserve">　今後の課題</w:t>
      </w:r>
    </w:p>
    <w:p w:rsidR="00A537F0" w:rsidRDefault="00A537F0" w:rsidP="0032079E">
      <w:pPr>
        <w:ind w:left="206" w:firstLine="204"/>
        <w:rPr>
          <w:rFonts w:asciiTheme="minorEastAsia" w:hAnsiTheme="minorEastAsia"/>
        </w:rPr>
      </w:pPr>
      <w:r>
        <w:rPr>
          <w:rFonts w:asciiTheme="minorEastAsia" w:hAnsiTheme="minorEastAsia" w:hint="eastAsia"/>
        </w:rPr>
        <w:t>生徒の気づきを促す工夫では、生徒が将来をよりよく生きるための健康教育としては、さらに将来を意識した活動が必要だといえる。生徒自身が自分の未来像を描くとき、未来像の土台に健康があることを意識させるためには、時間軸を意識させ、常に健康課題が伴走していることに気づかせることが大切である。</w:t>
      </w:r>
    </w:p>
    <w:p w:rsidR="00A537F0" w:rsidRDefault="00A537F0" w:rsidP="00A537F0">
      <w:pPr>
        <w:ind w:left="206" w:hangingChars="100" w:hanging="206"/>
        <w:rPr>
          <w:rFonts w:asciiTheme="minorEastAsia" w:hAnsiTheme="minorEastAsia"/>
        </w:rPr>
      </w:pPr>
      <w:r>
        <w:rPr>
          <w:rFonts w:asciiTheme="minorEastAsia" w:hAnsiTheme="minorEastAsia" w:hint="eastAsia"/>
        </w:rPr>
        <w:t xml:space="preserve">　　生徒の健康観と実践力を育てる指導の工夫では、今後、生徒や教員がよりよく影響し合って学校全体の健康を保持増進していく取組につなげることが課題である。生徒と教員の間はもちろん、生徒同士、教員同士が健康観を高め合っていくような継続的な取組が必要である。</w:t>
      </w:r>
    </w:p>
    <w:p w:rsidR="00A537F0" w:rsidRDefault="00A537F0" w:rsidP="002E204A">
      <w:pPr>
        <w:ind w:left="206" w:hangingChars="100" w:hanging="206"/>
        <w:rPr>
          <w:rFonts w:asciiTheme="minorEastAsia" w:hAnsiTheme="minorEastAsia"/>
        </w:rPr>
      </w:pPr>
      <w:r>
        <w:rPr>
          <w:rFonts w:asciiTheme="minorEastAsia" w:hAnsiTheme="minorEastAsia" w:hint="eastAsia"/>
        </w:rPr>
        <w:t xml:space="preserve">　　つなぐための指導の工夫では、</w:t>
      </w:r>
      <w:r w:rsidR="002E204A">
        <w:rPr>
          <w:rFonts w:asciiTheme="minorEastAsia" w:hAnsiTheme="minorEastAsia" w:hint="eastAsia"/>
        </w:rPr>
        <w:t>学校全体で健康教育活動に携わるためには、教員自身が健康の価値を優先順位の上位に</w:t>
      </w:r>
      <w:r w:rsidR="007942FD">
        <w:rPr>
          <w:rFonts w:asciiTheme="minorEastAsia" w:hAnsiTheme="minorEastAsia" w:hint="eastAsia"/>
        </w:rPr>
        <w:t>も</w:t>
      </w:r>
      <w:r w:rsidR="002E204A">
        <w:rPr>
          <w:rFonts w:asciiTheme="minorEastAsia" w:hAnsiTheme="minorEastAsia" w:hint="eastAsia"/>
        </w:rPr>
        <w:t>ってこられるような健康観の確立が必要である。</w:t>
      </w:r>
      <w:r>
        <w:rPr>
          <w:rFonts w:asciiTheme="minorEastAsia" w:hAnsiTheme="minorEastAsia" w:hint="eastAsia"/>
        </w:rPr>
        <w:t>多くの教育課題がある中で</w:t>
      </w:r>
      <w:r w:rsidR="002E204A">
        <w:rPr>
          <w:rFonts w:asciiTheme="minorEastAsia" w:hAnsiTheme="minorEastAsia" w:hint="eastAsia"/>
        </w:rPr>
        <w:t>、生徒が</w:t>
      </w:r>
      <w:r w:rsidR="002E204A">
        <w:rPr>
          <w:rFonts w:asciiTheme="minorEastAsia" w:hAnsiTheme="minorEastAsia"/>
        </w:rPr>
        <w:t>未来を健康に生きるためには</w:t>
      </w:r>
      <w:r>
        <w:rPr>
          <w:rFonts w:asciiTheme="minorEastAsia" w:hAnsiTheme="minorEastAsia" w:hint="eastAsia"/>
        </w:rPr>
        <w:t>、教員</w:t>
      </w:r>
      <w:r w:rsidR="002E204A">
        <w:rPr>
          <w:rFonts w:asciiTheme="minorEastAsia" w:hAnsiTheme="minorEastAsia" w:hint="eastAsia"/>
        </w:rPr>
        <w:t>間の</w:t>
      </w:r>
      <w:r>
        <w:rPr>
          <w:rFonts w:asciiTheme="minorEastAsia" w:hAnsiTheme="minorEastAsia" w:hint="eastAsia"/>
        </w:rPr>
        <w:t>つながり</w:t>
      </w:r>
      <w:r w:rsidR="002E204A">
        <w:rPr>
          <w:rFonts w:asciiTheme="minorEastAsia" w:hAnsiTheme="minorEastAsia" w:hint="eastAsia"/>
        </w:rPr>
        <w:t>は</w:t>
      </w:r>
      <w:r w:rsidR="002E204A">
        <w:rPr>
          <w:rFonts w:asciiTheme="minorEastAsia" w:hAnsiTheme="minorEastAsia"/>
        </w:rPr>
        <w:t>もちろん</w:t>
      </w:r>
      <w:r>
        <w:rPr>
          <w:rFonts w:asciiTheme="minorEastAsia" w:hAnsiTheme="minorEastAsia" w:hint="eastAsia"/>
        </w:rPr>
        <w:t>、</w:t>
      </w:r>
      <w:r w:rsidR="002E204A">
        <w:rPr>
          <w:rFonts w:asciiTheme="minorEastAsia" w:hAnsiTheme="minorEastAsia" w:hint="eastAsia"/>
        </w:rPr>
        <w:t>生徒間、外部機関</w:t>
      </w:r>
      <w:r w:rsidR="002E204A">
        <w:rPr>
          <w:rFonts w:asciiTheme="minorEastAsia" w:hAnsiTheme="minorEastAsia"/>
        </w:rPr>
        <w:t>との連携も重要である。</w:t>
      </w:r>
      <w:r>
        <w:rPr>
          <w:rFonts w:asciiTheme="minorEastAsia" w:hAnsiTheme="minorEastAsia" w:hint="eastAsia"/>
        </w:rPr>
        <w:t>そのためには保健主事、養護教諭、保護者、学校医が連携して学校全体の健康教育活動を活性化するために働きかけを続けることが大切である。</w:t>
      </w:r>
    </w:p>
    <w:p w:rsidR="00400110" w:rsidRPr="00A537F0" w:rsidRDefault="00400110" w:rsidP="007942FD"/>
    <w:sectPr w:rsidR="00400110" w:rsidRPr="00A537F0" w:rsidSect="00650587">
      <w:pgSz w:w="11906" w:h="16838" w:code="9"/>
      <w:pgMar w:top="1418" w:right="1418" w:bottom="1418" w:left="1418" w:header="851" w:footer="992" w:gutter="0"/>
      <w:cols w:space="425"/>
      <w:docGrid w:type="linesAndChars" w:linePitch="304" w:charSpace="-7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3D9" w:rsidRDefault="00AF23D9" w:rsidP="00F21E2C">
      <w:r>
        <w:separator/>
      </w:r>
    </w:p>
  </w:endnote>
  <w:endnote w:type="continuationSeparator" w:id="0">
    <w:p w:rsidR="00AF23D9" w:rsidRDefault="00AF23D9" w:rsidP="00F21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charset w:val="80"/>
    <w:family w:val="modern"/>
    <w:pitch w:val="variable"/>
    <w:sig w:usb0="80000283" w:usb1="28C76CFA"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3D9" w:rsidRDefault="00AF23D9" w:rsidP="00F21E2C">
      <w:r>
        <w:separator/>
      </w:r>
    </w:p>
  </w:footnote>
  <w:footnote w:type="continuationSeparator" w:id="0">
    <w:p w:rsidR="00AF23D9" w:rsidRDefault="00AF23D9" w:rsidP="00F21E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C96"/>
    <w:multiLevelType w:val="hybridMultilevel"/>
    <w:tmpl w:val="9D6E3052"/>
    <w:lvl w:ilvl="0" w:tplc="A2504334">
      <w:start w:val="1"/>
      <w:numFmt w:val="decimalEnclosedCircle"/>
      <w:lvlText w:val="%1"/>
      <w:lvlJc w:val="left"/>
      <w:pPr>
        <w:ind w:left="975" w:hanging="360"/>
      </w:pPr>
      <w:rPr>
        <w:rFonts w:ascii="Times New Roman" w:hAnsi="Times New Roman"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
    <w:nsid w:val="58267EF8"/>
    <w:multiLevelType w:val="hybridMultilevel"/>
    <w:tmpl w:val="0BFE6D4A"/>
    <w:lvl w:ilvl="0" w:tplc="304AE190">
      <w:start w:val="1"/>
      <w:numFmt w:val="decimalEnclosedCircle"/>
      <w:lvlText w:val="%1"/>
      <w:lvlJc w:val="left"/>
      <w:pPr>
        <w:ind w:left="768" w:hanging="360"/>
      </w:pPr>
      <w:rPr>
        <w:rFonts w:hint="default"/>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2">
    <w:nsid w:val="71D5365D"/>
    <w:multiLevelType w:val="hybridMultilevel"/>
    <w:tmpl w:val="89B21A00"/>
    <w:lvl w:ilvl="0" w:tplc="7416EE9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3"/>
  <w:drawingGridVerticalSpacing w:val="15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1E2C"/>
    <w:rsid w:val="000951C6"/>
    <w:rsid w:val="000B0812"/>
    <w:rsid w:val="000E113E"/>
    <w:rsid w:val="0017635C"/>
    <w:rsid w:val="0019417B"/>
    <w:rsid w:val="0021743F"/>
    <w:rsid w:val="00231580"/>
    <w:rsid w:val="002408F9"/>
    <w:rsid w:val="002568A0"/>
    <w:rsid w:val="002627F1"/>
    <w:rsid w:val="002665F0"/>
    <w:rsid w:val="002832CC"/>
    <w:rsid w:val="00295C3A"/>
    <w:rsid w:val="002D65AB"/>
    <w:rsid w:val="002E204A"/>
    <w:rsid w:val="002E5C7D"/>
    <w:rsid w:val="0032079E"/>
    <w:rsid w:val="003238E1"/>
    <w:rsid w:val="00342347"/>
    <w:rsid w:val="00377047"/>
    <w:rsid w:val="003B141D"/>
    <w:rsid w:val="00400110"/>
    <w:rsid w:val="0043439E"/>
    <w:rsid w:val="004A1915"/>
    <w:rsid w:val="004A6FDB"/>
    <w:rsid w:val="004B0532"/>
    <w:rsid w:val="004C51E4"/>
    <w:rsid w:val="004D4802"/>
    <w:rsid w:val="004E3B24"/>
    <w:rsid w:val="00551569"/>
    <w:rsid w:val="00570954"/>
    <w:rsid w:val="0057639F"/>
    <w:rsid w:val="005B2D49"/>
    <w:rsid w:val="005E2930"/>
    <w:rsid w:val="00612885"/>
    <w:rsid w:val="00613A37"/>
    <w:rsid w:val="00636487"/>
    <w:rsid w:val="00650587"/>
    <w:rsid w:val="00650862"/>
    <w:rsid w:val="006533F7"/>
    <w:rsid w:val="006B0B36"/>
    <w:rsid w:val="006C6B49"/>
    <w:rsid w:val="006C6D9D"/>
    <w:rsid w:val="006D063E"/>
    <w:rsid w:val="006D2147"/>
    <w:rsid w:val="007071FD"/>
    <w:rsid w:val="00740205"/>
    <w:rsid w:val="007942FD"/>
    <w:rsid w:val="007D0E47"/>
    <w:rsid w:val="007D3896"/>
    <w:rsid w:val="00871A16"/>
    <w:rsid w:val="00872127"/>
    <w:rsid w:val="008744B7"/>
    <w:rsid w:val="00885124"/>
    <w:rsid w:val="00887491"/>
    <w:rsid w:val="008A4945"/>
    <w:rsid w:val="008B50AF"/>
    <w:rsid w:val="008E6769"/>
    <w:rsid w:val="008F3C4E"/>
    <w:rsid w:val="0093600F"/>
    <w:rsid w:val="00937AEF"/>
    <w:rsid w:val="0098352E"/>
    <w:rsid w:val="009C4CD1"/>
    <w:rsid w:val="009D6879"/>
    <w:rsid w:val="009F1CD1"/>
    <w:rsid w:val="00A4081F"/>
    <w:rsid w:val="00A537F0"/>
    <w:rsid w:val="00A97E57"/>
    <w:rsid w:val="00AA7AB6"/>
    <w:rsid w:val="00AF23D9"/>
    <w:rsid w:val="00B21CA6"/>
    <w:rsid w:val="00B758F4"/>
    <w:rsid w:val="00B759DF"/>
    <w:rsid w:val="00BA5DE3"/>
    <w:rsid w:val="00BE269D"/>
    <w:rsid w:val="00C33E0C"/>
    <w:rsid w:val="00C50C55"/>
    <w:rsid w:val="00C51E08"/>
    <w:rsid w:val="00C5466F"/>
    <w:rsid w:val="00C631E1"/>
    <w:rsid w:val="00C824A6"/>
    <w:rsid w:val="00C8700D"/>
    <w:rsid w:val="00C958B1"/>
    <w:rsid w:val="00CB58AE"/>
    <w:rsid w:val="00CB78F1"/>
    <w:rsid w:val="00CD25F2"/>
    <w:rsid w:val="00CE1033"/>
    <w:rsid w:val="00CF3439"/>
    <w:rsid w:val="00DB1DE7"/>
    <w:rsid w:val="00DB4E18"/>
    <w:rsid w:val="00DE25B0"/>
    <w:rsid w:val="00E051BB"/>
    <w:rsid w:val="00E24B11"/>
    <w:rsid w:val="00E4361B"/>
    <w:rsid w:val="00E608FC"/>
    <w:rsid w:val="00ED6519"/>
    <w:rsid w:val="00EF6D26"/>
    <w:rsid w:val="00F21E2C"/>
    <w:rsid w:val="00F259A9"/>
    <w:rsid w:val="00FA3F31"/>
    <w:rsid w:val="00FB6609"/>
    <w:rsid w:val="00FE57C1"/>
    <w:rsid w:val="00FF0E1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6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21E2C"/>
    <w:pPr>
      <w:tabs>
        <w:tab w:val="center" w:pos="4252"/>
        <w:tab w:val="right" w:pos="8504"/>
      </w:tabs>
      <w:snapToGrid w:val="0"/>
    </w:pPr>
  </w:style>
  <w:style w:type="character" w:customStyle="1" w:styleId="a4">
    <w:name w:val="ヘッダー (文字)"/>
    <w:basedOn w:val="a0"/>
    <w:link w:val="a3"/>
    <w:uiPriority w:val="99"/>
    <w:semiHidden/>
    <w:rsid w:val="00F21E2C"/>
  </w:style>
  <w:style w:type="paragraph" w:styleId="a5">
    <w:name w:val="footer"/>
    <w:basedOn w:val="a"/>
    <w:link w:val="a6"/>
    <w:uiPriority w:val="99"/>
    <w:semiHidden/>
    <w:unhideWhenUsed/>
    <w:rsid w:val="00F21E2C"/>
    <w:pPr>
      <w:tabs>
        <w:tab w:val="center" w:pos="4252"/>
        <w:tab w:val="right" w:pos="8504"/>
      </w:tabs>
      <w:snapToGrid w:val="0"/>
    </w:pPr>
  </w:style>
  <w:style w:type="character" w:customStyle="1" w:styleId="a6">
    <w:name w:val="フッター (文字)"/>
    <w:basedOn w:val="a0"/>
    <w:link w:val="a5"/>
    <w:uiPriority w:val="99"/>
    <w:semiHidden/>
    <w:rsid w:val="00F21E2C"/>
  </w:style>
  <w:style w:type="table" w:styleId="a7">
    <w:name w:val="Table Grid"/>
    <w:basedOn w:val="a1"/>
    <w:uiPriority w:val="59"/>
    <w:rsid w:val="00295C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C6D9D"/>
    <w:pPr>
      <w:ind w:left="851"/>
    </w:pPr>
  </w:style>
  <w:style w:type="paragraph" w:styleId="a9">
    <w:name w:val="Balloon Text"/>
    <w:basedOn w:val="a"/>
    <w:link w:val="aa"/>
    <w:uiPriority w:val="99"/>
    <w:semiHidden/>
    <w:unhideWhenUsed/>
    <w:rsid w:val="005763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7639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EBEB-0EC6-4B76-8CFD-BAF2B2CDB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374</Words>
  <Characters>2137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user01</cp:lastModifiedBy>
  <cp:revision>2</cp:revision>
  <cp:lastPrinted>2016-08-30T00:25:00Z</cp:lastPrinted>
  <dcterms:created xsi:type="dcterms:W3CDTF">2016-08-30T00:26:00Z</dcterms:created>
  <dcterms:modified xsi:type="dcterms:W3CDTF">2016-08-30T00:26:00Z</dcterms:modified>
</cp:coreProperties>
</file>