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33" w:rsidRPr="00473D33" w:rsidRDefault="00850497" w:rsidP="009E0FFD">
      <w:pPr>
        <w:jc w:val="center"/>
        <w:rPr>
          <w:rFonts w:asciiTheme="majorEastAsia" w:eastAsiaTheme="majorEastAsia" w:hAnsiTheme="majorEastAsia"/>
          <w:sz w:val="22"/>
          <w:szCs w:val="21"/>
        </w:rPr>
      </w:pPr>
      <w:r w:rsidRPr="00473D33">
        <w:rPr>
          <w:rFonts w:asciiTheme="majorEastAsia" w:eastAsiaTheme="majorEastAsia" w:hAnsiTheme="majorEastAsia" w:hint="eastAsia"/>
          <w:sz w:val="22"/>
          <w:szCs w:val="21"/>
        </w:rPr>
        <w:t xml:space="preserve">平成２８年度　</w:t>
      </w:r>
      <w:r w:rsidR="0024119B" w:rsidRPr="00473D33">
        <w:rPr>
          <w:rFonts w:asciiTheme="majorEastAsia" w:eastAsiaTheme="majorEastAsia" w:hAnsiTheme="majorEastAsia"/>
          <w:sz w:val="22"/>
          <w:szCs w:val="21"/>
        </w:rPr>
        <w:t>香川県中学校教育研究会特別支援教育研究大会</w:t>
      </w:r>
    </w:p>
    <w:p w:rsidR="0024119B" w:rsidRPr="00473D33" w:rsidRDefault="0024119B" w:rsidP="009E0FFD">
      <w:pPr>
        <w:jc w:val="center"/>
        <w:rPr>
          <w:rFonts w:asciiTheme="majorEastAsia" w:eastAsiaTheme="majorEastAsia" w:hAnsiTheme="majorEastAsia"/>
          <w:sz w:val="22"/>
          <w:szCs w:val="21"/>
        </w:rPr>
      </w:pPr>
      <w:r w:rsidRPr="00473D33">
        <w:rPr>
          <w:rFonts w:asciiTheme="majorEastAsia" w:eastAsiaTheme="majorEastAsia" w:hAnsiTheme="majorEastAsia" w:hint="eastAsia"/>
          <w:sz w:val="22"/>
          <w:szCs w:val="21"/>
        </w:rPr>
        <w:t>事前研究の手引き</w:t>
      </w:r>
    </w:p>
    <w:p w:rsidR="0024119B" w:rsidRPr="00473D33" w:rsidRDefault="0024119B">
      <w:pPr>
        <w:rPr>
          <w:szCs w:val="21"/>
        </w:rPr>
      </w:pPr>
    </w:p>
    <w:p w:rsidR="0024119B" w:rsidRPr="00473D33" w:rsidRDefault="0024119B" w:rsidP="009E0FFD">
      <w:pPr>
        <w:jc w:val="right"/>
        <w:rPr>
          <w:szCs w:val="21"/>
        </w:rPr>
      </w:pPr>
      <w:r w:rsidRPr="00473D33">
        <w:rPr>
          <w:rFonts w:hint="eastAsia"/>
          <w:szCs w:val="21"/>
        </w:rPr>
        <w:t>香川県中学校教育研究会特別支援教育研究部会</w:t>
      </w:r>
    </w:p>
    <w:p w:rsidR="0024119B" w:rsidRPr="00473D33" w:rsidRDefault="00C22C8D" w:rsidP="009E0FFD">
      <w:pPr>
        <w:wordWrap w:val="0"/>
        <w:jc w:val="right"/>
        <w:rPr>
          <w:szCs w:val="21"/>
        </w:rPr>
      </w:pPr>
      <w:r w:rsidRPr="00473D33">
        <w:rPr>
          <w:rFonts w:hint="eastAsia"/>
          <w:szCs w:val="21"/>
        </w:rPr>
        <w:t xml:space="preserve">　　　　　　</w:t>
      </w:r>
      <w:r w:rsidR="0024119B" w:rsidRPr="00473D33">
        <w:rPr>
          <w:rFonts w:hint="eastAsia"/>
          <w:szCs w:val="21"/>
        </w:rPr>
        <w:t>（さぬき・東かがわ支部）</w:t>
      </w:r>
      <w:r w:rsidR="009E0FFD" w:rsidRPr="00473D33">
        <w:rPr>
          <w:rFonts w:hint="eastAsia"/>
          <w:szCs w:val="21"/>
        </w:rPr>
        <w:t xml:space="preserve">　</w:t>
      </w:r>
    </w:p>
    <w:p w:rsidR="00473D33" w:rsidRDefault="00473D33">
      <w:pPr>
        <w:rPr>
          <w:szCs w:val="21"/>
        </w:rPr>
      </w:pPr>
    </w:p>
    <w:p w:rsidR="0024119B" w:rsidRPr="00473D33" w:rsidRDefault="0024119B">
      <w:pPr>
        <w:rPr>
          <w:rFonts w:asciiTheme="majorEastAsia" w:eastAsiaTheme="majorEastAsia" w:hAnsiTheme="majorEastAsia"/>
          <w:szCs w:val="21"/>
        </w:rPr>
      </w:pPr>
      <w:r w:rsidRPr="00473D33">
        <w:rPr>
          <w:rFonts w:asciiTheme="majorEastAsia" w:eastAsiaTheme="majorEastAsia" w:hAnsiTheme="majorEastAsia" w:hint="eastAsia"/>
          <w:szCs w:val="21"/>
        </w:rPr>
        <w:t>１　研究主題</w:t>
      </w:r>
    </w:p>
    <w:p w:rsidR="0024119B" w:rsidRPr="00473D33" w:rsidRDefault="009E0FFD">
      <w:pPr>
        <w:rPr>
          <w:szCs w:val="21"/>
        </w:rPr>
      </w:pPr>
      <w:r w:rsidRPr="00473D33">
        <w:rPr>
          <w:rFonts w:hint="eastAsia"/>
          <w:szCs w:val="21"/>
        </w:rPr>
        <w:t xml:space="preserve">　　</w:t>
      </w:r>
      <w:r w:rsidR="00473D33">
        <w:rPr>
          <w:rFonts w:hint="eastAsia"/>
          <w:szCs w:val="21"/>
        </w:rPr>
        <w:t xml:space="preserve">　　　　　　</w:t>
      </w:r>
      <w:r w:rsidRPr="00473D33">
        <w:rPr>
          <w:rFonts w:hint="eastAsia"/>
          <w:szCs w:val="21"/>
        </w:rPr>
        <w:t>長期的な視野に立ち</w:t>
      </w:r>
      <w:r w:rsidR="001F179D" w:rsidRPr="00473D33">
        <w:rPr>
          <w:rFonts w:hint="eastAsia"/>
          <w:szCs w:val="21"/>
        </w:rPr>
        <w:t>、</w:t>
      </w:r>
      <w:r w:rsidRPr="00473D33">
        <w:rPr>
          <w:rFonts w:hint="eastAsia"/>
          <w:szCs w:val="21"/>
        </w:rPr>
        <w:t>共に高め合う特別支援教育をめざして</w:t>
      </w:r>
    </w:p>
    <w:p w:rsidR="009E0FFD" w:rsidRPr="00473D33" w:rsidRDefault="00850497">
      <w:pPr>
        <w:rPr>
          <w:szCs w:val="21"/>
        </w:rPr>
      </w:pPr>
      <w:r w:rsidRPr="00473D33">
        <w:rPr>
          <w:rFonts w:hint="eastAsia"/>
          <w:szCs w:val="21"/>
        </w:rPr>
        <w:t xml:space="preserve">　　　</w:t>
      </w:r>
      <w:r w:rsidR="00473D33">
        <w:rPr>
          <w:rFonts w:hint="eastAsia"/>
          <w:szCs w:val="21"/>
        </w:rPr>
        <w:t xml:space="preserve">　　　　　　</w:t>
      </w:r>
      <w:r w:rsidRPr="00473D33">
        <w:rPr>
          <w:rFonts w:hint="eastAsia"/>
          <w:szCs w:val="21"/>
        </w:rPr>
        <w:t>―</w:t>
      </w:r>
      <w:r w:rsidR="009E0FFD" w:rsidRPr="00473D33">
        <w:rPr>
          <w:rFonts w:hint="eastAsia"/>
          <w:szCs w:val="21"/>
        </w:rPr>
        <w:t xml:space="preserve">　一人一人がいきいきと輝く教育活動のあり方　―</w:t>
      </w:r>
    </w:p>
    <w:p w:rsidR="009E0FFD" w:rsidRPr="00473D33" w:rsidRDefault="009E0FFD">
      <w:pPr>
        <w:rPr>
          <w:szCs w:val="21"/>
        </w:rPr>
      </w:pPr>
    </w:p>
    <w:p w:rsidR="0024119B" w:rsidRPr="00473D33" w:rsidRDefault="0024119B">
      <w:pPr>
        <w:rPr>
          <w:rFonts w:asciiTheme="majorEastAsia" w:eastAsiaTheme="majorEastAsia" w:hAnsiTheme="majorEastAsia"/>
          <w:szCs w:val="21"/>
        </w:rPr>
      </w:pPr>
      <w:r w:rsidRPr="00473D33">
        <w:rPr>
          <w:rFonts w:asciiTheme="majorEastAsia" w:eastAsiaTheme="majorEastAsia" w:hAnsiTheme="majorEastAsia" w:hint="eastAsia"/>
          <w:szCs w:val="21"/>
        </w:rPr>
        <w:t>２　研究主</w:t>
      </w:r>
      <w:bookmarkStart w:id="0" w:name="_GoBack"/>
      <w:bookmarkEnd w:id="0"/>
      <w:r w:rsidRPr="00473D33">
        <w:rPr>
          <w:rFonts w:asciiTheme="majorEastAsia" w:eastAsiaTheme="majorEastAsia" w:hAnsiTheme="majorEastAsia" w:hint="eastAsia"/>
          <w:szCs w:val="21"/>
        </w:rPr>
        <w:t>題について</w:t>
      </w:r>
    </w:p>
    <w:p w:rsidR="0024119B" w:rsidRPr="00473D33" w:rsidRDefault="009E0FFD" w:rsidP="00C22C8D">
      <w:pPr>
        <w:ind w:left="229" w:hangingChars="100" w:hanging="229"/>
        <w:rPr>
          <w:szCs w:val="21"/>
        </w:rPr>
      </w:pPr>
      <w:r w:rsidRPr="00473D33">
        <w:rPr>
          <w:rFonts w:hint="eastAsia"/>
          <w:szCs w:val="21"/>
        </w:rPr>
        <w:t xml:space="preserve">　</w:t>
      </w:r>
      <w:r w:rsidR="00850497" w:rsidRPr="00473D33">
        <w:rPr>
          <w:rFonts w:hint="eastAsia"/>
          <w:szCs w:val="21"/>
        </w:rPr>
        <w:t xml:space="preserve">　</w:t>
      </w:r>
      <w:r w:rsidR="001867E9" w:rsidRPr="00473D33">
        <w:rPr>
          <w:rFonts w:hint="eastAsia"/>
          <w:szCs w:val="21"/>
        </w:rPr>
        <w:t>さぬき・東かがわ地区で</w:t>
      </w:r>
      <w:r w:rsidR="009F259C" w:rsidRPr="00473D33">
        <w:rPr>
          <w:rFonts w:hint="eastAsia"/>
          <w:szCs w:val="21"/>
        </w:rPr>
        <w:t>は</w:t>
      </w:r>
      <w:r w:rsidR="001867E9" w:rsidRPr="00473D33">
        <w:rPr>
          <w:rFonts w:hint="eastAsia"/>
          <w:szCs w:val="21"/>
        </w:rPr>
        <w:t>学校の統合が進み</w:t>
      </w:r>
      <w:r w:rsidR="001F179D" w:rsidRPr="00473D33">
        <w:rPr>
          <w:rFonts w:hint="eastAsia"/>
          <w:szCs w:val="21"/>
        </w:rPr>
        <w:t>、以前は９校あった中学校が現在では６校になっ</w:t>
      </w:r>
      <w:r w:rsidR="001867E9" w:rsidRPr="00473D33">
        <w:rPr>
          <w:rFonts w:hint="eastAsia"/>
          <w:szCs w:val="21"/>
        </w:rPr>
        <w:t>た。</w:t>
      </w:r>
      <w:r w:rsidR="00850497" w:rsidRPr="00473D33">
        <w:rPr>
          <w:rFonts w:hint="eastAsia"/>
          <w:szCs w:val="21"/>
        </w:rPr>
        <w:t>各</w:t>
      </w:r>
      <w:r w:rsidR="001867E9" w:rsidRPr="00473D33">
        <w:rPr>
          <w:rFonts w:hint="eastAsia"/>
          <w:szCs w:val="21"/>
        </w:rPr>
        <w:t>校</w:t>
      </w:r>
      <w:r w:rsidR="00850497" w:rsidRPr="00473D33">
        <w:rPr>
          <w:rFonts w:hint="eastAsia"/>
          <w:szCs w:val="21"/>
        </w:rPr>
        <w:t>ともに</w:t>
      </w:r>
      <w:r w:rsidR="001867E9" w:rsidRPr="00473D33">
        <w:rPr>
          <w:rFonts w:hint="eastAsia"/>
          <w:szCs w:val="21"/>
        </w:rPr>
        <w:t>複数の特別支援学級があり</w:t>
      </w:r>
      <w:r w:rsidR="001F179D" w:rsidRPr="00473D33">
        <w:rPr>
          <w:rFonts w:hint="eastAsia"/>
          <w:szCs w:val="21"/>
        </w:rPr>
        <w:t>、</w:t>
      </w:r>
      <w:r w:rsidR="001867E9" w:rsidRPr="00473D33">
        <w:rPr>
          <w:rFonts w:hint="eastAsia"/>
          <w:szCs w:val="21"/>
        </w:rPr>
        <w:t>今年度は</w:t>
      </w:r>
      <w:r w:rsidR="00850497" w:rsidRPr="00473D33">
        <w:rPr>
          <w:rFonts w:hint="eastAsia"/>
          <w:szCs w:val="21"/>
        </w:rPr>
        <w:t>計</w:t>
      </w:r>
      <w:r w:rsidR="001867E9" w:rsidRPr="00473D33">
        <w:rPr>
          <w:rFonts w:hint="eastAsia"/>
          <w:szCs w:val="21"/>
        </w:rPr>
        <w:t>１</w:t>
      </w:r>
      <w:r w:rsidR="001F179D" w:rsidRPr="00473D33">
        <w:rPr>
          <w:rFonts w:hint="eastAsia"/>
          <w:szCs w:val="21"/>
        </w:rPr>
        <w:t>５学級設置されている。知的障害と自閉症・情緒障害の学級は全ての学校</w:t>
      </w:r>
      <w:r w:rsidR="001867E9" w:rsidRPr="00473D33">
        <w:rPr>
          <w:rFonts w:hint="eastAsia"/>
          <w:szCs w:val="21"/>
        </w:rPr>
        <w:t>に設置されており</w:t>
      </w:r>
      <w:r w:rsidR="001F179D" w:rsidRPr="00473D33">
        <w:rPr>
          <w:rFonts w:hint="eastAsia"/>
          <w:szCs w:val="21"/>
        </w:rPr>
        <w:t>、</w:t>
      </w:r>
      <w:r w:rsidR="00850497" w:rsidRPr="00473D33">
        <w:rPr>
          <w:rFonts w:hint="eastAsia"/>
          <w:szCs w:val="21"/>
        </w:rPr>
        <w:t>数年</w:t>
      </w:r>
      <w:r w:rsidR="001867E9" w:rsidRPr="00473D33">
        <w:rPr>
          <w:rFonts w:hint="eastAsia"/>
          <w:szCs w:val="21"/>
        </w:rPr>
        <w:t>前に比べて</w:t>
      </w:r>
      <w:r w:rsidR="00C009FC" w:rsidRPr="00473D33">
        <w:rPr>
          <w:rFonts w:hint="eastAsia"/>
          <w:szCs w:val="21"/>
        </w:rPr>
        <w:t>知的障害の生徒はやや減少しているものの</w:t>
      </w:r>
      <w:r w:rsidR="001F179D" w:rsidRPr="00473D33">
        <w:rPr>
          <w:rFonts w:hint="eastAsia"/>
          <w:szCs w:val="21"/>
        </w:rPr>
        <w:t>、</w:t>
      </w:r>
      <w:r w:rsidR="00850497" w:rsidRPr="00473D33">
        <w:rPr>
          <w:rFonts w:hint="eastAsia"/>
          <w:szCs w:val="21"/>
        </w:rPr>
        <w:t>特別支援学級生徒</w:t>
      </w:r>
      <w:r w:rsidR="00C009FC" w:rsidRPr="00473D33">
        <w:rPr>
          <w:rFonts w:hint="eastAsia"/>
          <w:szCs w:val="21"/>
        </w:rPr>
        <w:t>全体の人数は</w:t>
      </w:r>
      <w:r w:rsidR="00850497" w:rsidRPr="00473D33">
        <w:rPr>
          <w:rFonts w:hint="eastAsia"/>
          <w:szCs w:val="21"/>
        </w:rPr>
        <w:t>大きな</w:t>
      </w:r>
      <w:r w:rsidR="00C009FC" w:rsidRPr="00473D33">
        <w:rPr>
          <w:rFonts w:hint="eastAsia"/>
          <w:szCs w:val="21"/>
        </w:rPr>
        <w:t>変動がな</w:t>
      </w:r>
      <w:r w:rsidR="005237D8" w:rsidRPr="00473D33">
        <w:rPr>
          <w:rFonts w:hint="eastAsia"/>
          <w:szCs w:val="21"/>
        </w:rPr>
        <w:t>い。</w:t>
      </w:r>
      <w:r w:rsidR="00C009FC" w:rsidRPr="00473D33">
        <w:rPr>
          <w:rFonts w:hint="eastAsia"/>
          <w:szCs w:val="21"/>
        </w:rPr>
        <w:t>自閉症・情緒障害</w:t>
      </w:r>
      <w:r w:rsidR="00225306" w:rsidRPr="00473D33">
        <w:rPr>
          <w:rFonts w:hint="eastAsia"/>
          <w:szCs w:val="21"/>
        </w:rPr>
        <w:t>学級在籍生徒数は約</w:t>
      </w:r>
      <w:r w:rsidR="005237D8" w:rsidRPr="00473D33">
        <w:rPr>
          <w:rFonts w:hint="eastAsia"/>
          <w:szCs w:val="21"/>
        </w:rPr>
        <w:t>半数</w:t>
      </w:r>
      <w:r w:rsidR="00225306" w:rsidRPr="00473D33">
        <w:rPr>
          <w:rFonts w:hint="eastAsia"/>
          <w:szCs w:val="21"/>
        </w:rPr>
        <w:t>である。</w:t>
      </w:r>
    </w:p>
    <w:p w:rsidR="005237D8" w:rsidRPr="00473D33" w:rsidRDefault="005237D8" w:rsidP="00C22C8D">
      <w:pPr>
        <w:ind w:left="229" w:hangingChars="100" w:hanging="229"/>
        <w:rPr>
          <w:szCs w:val="21"/>
        </w:rPr>
      </w:pPr>
      <w:r w:rsidRPr="00473D33">
        <w:rPr>
          <w:rFonts w:hint="eastAsia"/>
          <w:szCs w:val="21"/>
        </w:rPr>
        <w:t xml:space="preserve">　</w:t>
      </w:r>
      <w:r w:rsidR="00850497" w:rsidRPr="00473D33">
        <w:rPr>
          <w:rFonts w:hint="eastAsia"/>
          <w:szCs w:val="21"/>
        </w:rPr>
        <w:t xml:space="preserve">　</w:t>
      </w:r>
      <w:r w:rsidRPr="00473D33">
        <w:rPr>
          <w:rFonts w:hint="eastAsia"/>
          <w:szCs w:val="21"/>
        </w:rPr>
        <w:t>また</w:t>
      </w:r>
      <w:r w:rsidR="001F179D" w:rsidRPr="00473D33">
        <w:rPr>
          <w:rFonts w:hint="eastAsia"/>
          <w:szCs w:val="21"/>
        </w:rPr>
        <w:t>、</w:t>
      </w:r>
      <w:r w:rsidRPr="00473D33">
        <w:rPr>
          <w:rFonts w:hint="eastAsia"/>
          <w:szCs w:val="21"/>
        </w:rPr>
        <w:t>平成２７年度の特別支援学級卒業生徒の進路状況は</w:t>
      </w:r>
      <w:r w:rsidR="001F179D" w:rsidRPr="00473D33">
        <w:rPr>
          <w:rFonts w:hint="eastAsia"/>
          <w:szCs w:val="21"/>
        </w:rPr>
        <w:t>、</w:t>
      </w:r>
      <w:r w:rsidR="00B60CE5" w:rsidRPr="00473D33">
        <w:rPr>
          <w:rFonts w:hint="eastAsia"/>
          <w:szCs w:val="21"/>
        </w:rPr>
        <w:t>高校進学８名（公立高校［全日制４名］、公立高校［定時制２名］、私立高校２名）、</w:t>
      </w:r>
      <w:r w:rsidRPr="00473D33">
        <w:rPr>
          <w:rFonts w:hint="eastAsia"/>
          <w:szCs w:val="21"/>
        </w:rPr>
        <w:t>特別支援学校高等部８名である。</w:t>
      </w:r>
      <w:r w:rsidR="00D37559" w:rsidRPr="00473D33">
        <w:rPr>
          <w:rFonts w:hint="eastAsia"/>
          <w:szCs w:val="21"/>
        </w:rPr>
        <w:t>このように高等学校へ進学する生徒は</w:t>
      </w:r>
      <w:r w:rsidR="00341445" w:rsidRPr="00473D33">
        <w:rPr>
          <w:rFonts w:hint="eastAsia"/>
          <w:szCs w:val="21"/>
        </w:rPr>
        <w:t>年々</w:t>
      </w:r>
      <w:r w:rsidR="00D37559" w:rsidRPr="00473D33">
        <w:rPr>
          <w:rFonts w:hint="eastAsia"/>
          <w:szCs w:val="21"/>
        </w:rPr>
        <w:t>増加</w:t>
      </w:r>
      <w:r w:rsidR="00341445" w:rsidRPr="00473D33">
        <w:rPr>
          <w:rFonts w:hint="eastAsia"/>
          <w:szCs w:val="21"/>
        </w:rPr>
        <w:t>傾向にあり、</w:t>
      </w:r>
      <w:r w:rsidR="00D37559" w:rsidRPr="00473D33">
        <w:rPr>
          <w:rFonts w:hint="eastAsia"/>
          <w:szCs w:val="21"/>
        </w:rPr>
        <w:t>それぞれの生徒への</w:t>
      </w:r>
      <w:r w:rsidR="00B60CE5" w:rsidRPr="00473D33">
        <w:rPr>
          <w:rFonts w:hint="eastAsia"/>
          <w:szCs w:val="21"/>
        </w:rPr>
        <w:t>適切な</w:t>
      </w:r>
      <w:r w:rsidR="00D37559" w:rsidRPr="00473D33">
        <w:rPr>
          <w:rFonts w:hint="eastAsia"/>
          <w:szCs w:val="21"/>
        </w:rPr>
        <w:t>進路指導やコミュニケーション</w:t>
      </w:r>
      <w:r w:rsidR="00B60CE5" w:rsidRPr="00473D33">
        <w:rPr>
          <w:rFonts w:hint="eastAsia"/>
          <w:szCs w:val="21"/>
        </w:rPr>
        <w:t>能力を高めるた</w:t>
      </w:r>
      <w:r w:rsidR="00D37559" w:rsidRPr="00473D33">
        <w:rPr>
          <w:rFonts w:hint="eastAsia"/>
          <w:szCs w:val="21"/>
        </w:rPr>
        <w:t>めの指導は</w:t>
      </w:r>
      <w:r w:rsidR="001F179D" w:rsidRPr="00473D33">
        <w:rPr>
          <w:rFonts w:hint="eastAsia"/>
          <w:szCs w:val="21"/>
        </w:rPr>
        <w:t>、</w:t>
      </w:r>
      <w:r w:rsidR="00B60CE5" w:rsidRPr="00473D33">
        <w:rPr>
          <w:rFonts w:hint="eastAsia"/>
          <w:szCs w:val="21"/>
        </w:rPr>
        <w:t>特に</w:t>
      </w:r>
      <w:r w:rsidR="00D37559" w:rsidRPr="00473D33">
        <w:rPr>
          <w:rFonts w:hint="eastAsia"/>
          <w:szCs w:val="21"/>
        </w:rPr>
        <w:t>重要になってきている。</w:t>
      </w:r>
    </w:p>
    <w:p w:rsidR="00BB3DD7" w:rsidRPr="00473D33" w:rsidRDefault="00D37559" w:rsidP="00C22C8D">
      <w:pPr>
        <w:ind w:left="229" w:hangingChars="100" w:hanging="229"/>
        <w:rPr>
          <w:szCs w:val="21"/>
        </w:rPr>
      </w:pPr>
      <w:r w:rsidRPr="00473D33">
        <w:rPr>
          <w:rFonts w:hint="eastAsia"/>
          <w:szCs w:val="21"/>
        </w:rPr>
        <w:t xml:space="preserve">　</w:t>
      </w:r>
      <w:r w:rsidR="00850497" w:rsidRPr="00473D33">
        <w:rPr>
          <w:rFonts w:hint="eastAsia"/>
          <w:szCs w:val="21"/>
        </w:rPr>
        <w:t xml:space="preserve">　</w:t>
      </w:r>
      <w:r w:rsidRPr="00473D33">
        <w:rPr>
          <w:rFonts w:hint="eastAsia"/>
          <w:szCs w:val="21"/>
        </w:rPr>
        <w:t>さぬき・東かがわ支部では</w:t>
      </w:r>
      <w:r w:rsidR="00B60CE5" w:rsidRPr="00473D33">
        <w:rPr>
          <w:rFonts w:hint="eastAsia"/>
          <w:szCs w:val="21"/>
        </w:rPr>
        <w:t>平成２４年度に県研究部が設定した</w:t>
      </w:r>
      <w:r w:rsidR="00341445" w:rsidRPr="00473D33">
        <w:rPr>
          <w:rFonts w:hint="eastAsia"/>
          <w:szCs w:val="21"/>
        </w:rPr>
        <w:t>ものと</w:t>
      </w:r>
      <w:r w:rsidR="00B60CE5" w:rsidRPr="00473D33">
        <w:rPr>
          <w:rFonts w:hint="eastAsia"/>
          <w:szCs w:val="21"/>
        </w:rPr>
        <w:t>同じ主題を掲げ、</w:t>
      </w:r>
      <w:r w:rsidRPr="00473D33">
        <w:rPr>
          <w:rFonts w:hint="eastAsia"/>
          <w:szCs w:val="21"/>
        </w:rPr>
        <w:t>研究を進めてきたが</w:t>
      </w:r>
      <w:r w:rsidR="001F179D" w:rsidRPr="00473D33">
        <w:rPr>
          <w:rFonts w:hint="eastAsia"/>
          <w:szCs w:val="21"/>
        </w:rPr>
        <w:t>、</w:t>
      </w:r>
      <w:r w:rsidR="00757543" w:rsidRPr="00473D33">
        <w:rPr>
          <w:rFonts w:hint="eastAsia"/>
          <w:szCs w:val="21"/>
        </w:rPr>
        <w:t>生徒一人一人が中学校在籍中だけにとどまらず、</w:t>
      </w:r>
      <w:r w:rsidRPr="00473D33">
        <w:rPr>
          <w:rFonts w:hint="eastAsia"/>
          <w:szCs w:val="21"/>
        </w:rPr>
        <w:t>将来においても</w:t>
      </w:r>
      <w:r w:rsidR="00757543" w:rsidRPr="00473D33">
        <w:rPr>
          <w:rFonts w:hint="eastAsia"/>
          <w:szCs w:val="21"/>
        </w:rPr>
        <w:t>上級学校や社会生活の中で、</w:t>
      </w:r>
      <w:r w:rsidRPr="00473D33">
        <w:rPr>
          <w:rFonts w:hint="eastAsia"/>
          <w:szCs w:val="21"/>
        </w:rPr>
        <w:t>いきいきと輝けるようにとの</w:t>
      </w:r>
      <w:r w:rsidR="00757543" w:rsidRPr="00473D33">
        <w:rPr>
          <w:rFonts w:hint="eastAsia"/>
          <w:szCs w:val="21"/>
        </w:rPr>
        <w:t>願い</w:t>
      </w:r>
      <w:r w:rsidRPr="00473D33">
        <w:rPr>
          <w:rFonts w:hint="eastAsia"/>
          <w:szCs w:val="21"/>
        </w:rPr>
        <w:t>から</w:t>
      </w:r>
      <w:r w:rsidR="001F179D" w:rsidRPr="00473D33">
        <w:rPr>
          <w:rFonts w:hint="eastAsia"/>
          <w:szCs w:val="21"/>
        </w:rPr>
        <w:t>、平成２６年度</w:t>
      </w:r>
      <w:r w:rsidR="00757543" w:rsidRPr="00473D33">
        <w:rPr>
          <w:rFonts w:hint="eastAsia"/>
          <w:szCs w:val="21"/>
        </w:rPr>
        <w:t>より</w:t>
      </w:r>
      <w:r w:rsidR="001F179D" w:rsidRPr="00473D33">
        <w:rPr>
          <w:rFonts w:hint="eastAsia"/>
          <w:szCs w:val="21"/>
        </w:rPr>
        <w:t>社会性を育むための</w:t>
      </w:r>
      <w:r w:rsidR="00BB3DD7" w:rsidRPr="00473D33">
        <w:rPr>
          <w:rFonts w:hint="eastAsia"/>
          <w:szCs w:val="21"/>
        </w:rPr>
        <w:t>指導</w:t>
      </w:r>
      <w:r w:rsidR="00757543" w:rsidRPr="00473D33">
        <w:rPr>
          <w:rFonts w:hint="eastAsia"/>
          <w:szCs w:val="21"/>
        </w:rPr>
        <w:t>並びに</w:t>
      </w:r>
      <w:r w:rsidR="00BB3DD7" w:rsidRPr="00473D33">
        <w:rPr>
          <w:rFonts w:hint="eastAsia"/>
          <w:szCs w:val="21"/>
        </w:rPr>
        <w:t>個に寄り添った進路指導を中心に研究を進めてきた。</w:t>
      </w:r>
    </w:p>
    <w:p w:rsidR="00BB3DD7" w:rsidRPr="00473D33" w:rsidRDefault="00BB3DD7">
      <w:pPr>
        <w:rPr>
          <w:szCs w:val="21"/>
        </w:rPr>
      </w:pPr>
    </w:p>
    <w:p w:rsidR="0024119B" w:rsidRPr="00473D33" w:rsidRDefault="0024119B">
      <w:pPr>
        <w:rPr>
          <w:rFonts w:asciiTheme="majorEastAsia" w:eastAsiaTheme="majorEastAsia" w:hAnsiTheme="majorEastAsia"/>
          <w:szCs w:val="21"/>
        </w:rPr>
      </w:pPr>
      <w:r w:rsidRPr="00473D33">
        <w:rPr>
          <w:rFonts w:asciiTheme="majorEastAsia" w:eastAsiaTheme="majorEastAsia" w:hAnsiTheme="majorEastAsia" w:hint="eastAsia"/>
          <w:szCs w:val="21"/>
        </w:rPr>
        <w:t>３　研究概要</w:t>
      </w:r>
    </w:p>
    <w:p w:rsidR="00B27068" w:rsidRPr="00473D33" w:rsidRDefault="00B27068">
      <w:pPr>
        <w:rPr>
          <w:szCs w:val="21"/>
        </w:rPr>
      </w:pPr>
      <w:r w:rsidRPr="00473D33">
        <w:rPr>
          <w:rFonts w:hint="eastAsia"/>
          <w:szCs w:val="21"/>
        </w:rPr>
        <w:t>（１）</w:t>
      </w:r>
      <w:r w:rsidR="007347B0" w:rsidRPr="00473D33">
        <w:rPr>
          <w:rFonts w:hint="eastAsia"/>
          <w:szCs w:val="21"/>
        </w:rPr>
        <w:t>社会性を育むための</w:t>
      </w:r>
      <w:r w:rsidRPr="00473D33">
        <w:rPr>
          <w:rFonts w:hint="eastAsia"/>
          <w:szCs w:val="21"/>
        </w:rPr>
        <w:t>指導</w:t>
      </w:r>
    </w:p>
    <w:p w:rsidR="00255DC0" w:rsidRPr="00473D33" w:rsidRDefault="00960F50" w:rsidP="00C22C8D">
      <w:pPr>
        <w:ind w:leftChars="100" w:left="458" w:hangingChars="100" w:hanging="229"/>
        <w:jc w:val="left"/>
        <w:rPr>
          <w:szCs w:val="21"/>
        </w:rPr>
      </w:pPr>
      <w:r w:rsidRPr="00473D33">
        <w:rPr>
          <w:rFonts w:hint="eastAsia"/>
          <w:szCs w:val="21"/>
        </w:rPr>
        <w:t xml:space="preserve">　</w:t>
      </w:r>
      <w:r w:rsidR="00C22C8D" w:rsidRPr="00473D33">
        <w:rPr>
          <w:rFonts w:hint="eastAsia"/>
          <w:szCs w:val="21"/>
        </w:rPr>
        <w:t xml:space="preserve">　</w:t>
      </w:r>
      <w:r w:rsidR="00255DC0" w:rsidRPr="00473D33">
        <w:rPr>
          <w:rFonts w:hint="eastAsia"/>
          <w:szCs w:val="21"/>
        </w:rPr>
        <w:t>特別支援学級の生徒</w:t>
      </w:r>
      <w:r w:rsidR="00757543" w:rsidRPr="00473D33">
        <w:rPr>
          <w:rFonts w:hint="eastAsia"/>
          <w:szCs w:val="21"/>
        </w:rPr>
        <w:t>の特性から、</w:t>
      </w:r>
      <w:r w:rsidRPr="00473D33">
        <w:rPr>
          <w:rFonts w:hint="eastAsia"/>
          <w:szCs w:val="21"/>
        </w:rPr>
        <w:t>周囲の人たちと</w:t>
      </w:r>
      <w:r w:rsidR="00255DC0" w:rsidRPr="00473D33">
        <w:rPr>
          <w:rFonts w:hint="eastAsia"/>
          <w:szCs w:val="21"/>
        </w:rPr>
        <w:t>の</w:t>
      </w:r>
      <w:r w:rsidR="001F179D" w:rsidRPr="00473D33">
        <w:rPr>
          <w:rFonts w:hint="eastAsia"/>
          <w:szCs w:val="21"/>
        </w:rPr>
        <w:t>関わり</w:t>
      </w:r>
      <w:r w:rsidR="00757543" w:rsidRPr="00473D33">
        <w:rPr>
          <w:rFonts w:hint="eastAsia"/>
          <w:szCs w:val="21"/>
        </w:rPr>
        <w:t>方</w:t>
      </w:r>
      <w:r w:rsidR="00255DC0" w:rsidRPr="00473D33">
        <w:rPr>
          <w:rFonts w:hint="eastAsia"/>
          <w:szCs w:val="21"/>
        </w:rPr>
        <w:t>について</w:t>
      </w:r>
      <w:r w:rsidR="001F179D" w:rsidRPr="00473D33">
        <w:rPr>
          <w:rFonts w:hint="eastAsia"/>
          <w:szCs w:val="21"/>
        </w:rPr>
        <w:t>、</w:t>
      </w:r>
      <w:r w:rsidR="00255DC0" w:rsidRPr="00473D33">
        <w:rPr>
          <w:rFonts w:hint="eastAsia"/>
          <w:szCs w:val="21"/>
        </w:rPr>
        <w:t>どのように接していけばよいかが分かりにくかったり</w:t>
      </w:r>
      <w:r w:rsidR="00757543" w:rsidRPr="00473D33">
        <w:rPr>
          <w:rFonts w:hint="eastAsia"/>
          <w:szCs w:val="21"/>
        </w:rPr>
        <w:t>、</w:t>
      </w:r>
      <w:r w:rsidR="00255DC0" w:rsidRPr="00473D33">
        <w:rPr>
          <w:rFonts w:hint="eastAsia"/>
          <w:szCs w:val="21"/>
        </w:rPr>
        <w:t>自信がなかったりする場合が多</w:t>
      </w:r>
      <w:r w:rsidR="00757543" w:rsidRPr="00473D33">
        <w:rPr>
          <w:rFonts w:hint="eastAsia"/>
          <w:szCs w:val="21"/>
        </w:rPr>
        <w:t>く見られる。</w:t>
      </w:r>
      <w:r w:rsidR="00255DC0" w:rsidRPr="00473D33">
        <w:rPr>
          <w:rFonts w:hint="eastAsia"/>
          <w:szCs w:val="21"/>
        </w:rPr>
        <w:t>そこで身近な人たちとの</w:t>
      </w:r>
      <w:r w:rsidR="001F179D" w:rsidRPr="00473D33">
        <w:rPr>
          <w:rFonts w:hint="eastAsia"/>
          <w:szCs w:val="21"/>
        </w:rPr>
        <w:t>関わり</w:t>
      </w:r>
      <w:r w:rsidR="00255DC0" w:rsidRPr="00473D33">
        <w:rPr>
          <w:rFonts w:hint="eastAsia"/>
          <w:szCs w:val="21"/>
        </w:rPr>
        <w:t>方など社会性</w:t>
      </w:r>
      <w:r w:rsidR="007347B0" w:rsidRPr="00473D33">
        <w:rPr>
          <w:rFonts w:hint="eastAsia"/>
          <w:szCs w:val="21"/>
        </w:rPr>
        <w:t>を育むこと</w:t>
      </w:r>
      <w:r w:rsidR="00255DC0" w:rsidRPr="00473D33">
        <w:rPr>
          <w:rFonts w:hint="eastAsia"/>
          <w:szCs w:val="21"/>
        </w:rPr>
        <w:t>をめざして</w:t>
      </w:r>
      <w:r w:rsidR="001F179D" w:rsidRPr="00473D33">
        <w:rPr>
          <w:rFonts w:hint="eastAsia"/>
          <w:szCs w:val="21"/>
        </w:rPr>
        <w:t>、</w:t>
      </w:r>
      <w:r w:rsidR="00757543" w:rsidRPr="00473D33">
        <w:rPr>
          <w:rFonts w:hint="eastAsia"/>
          <w:szCs w:val="21"/>
        </w:rPr>
        <w:t>その基盤となる心の成長を促すため、</w:t>
      </w:r>
      <w:r w:rsidR="00255DC0" w:rsidRPr="00473D33">
        <w:rPr>
          <w:rFonts w:hint="eastAsia"/>
          <w:szCs w:val="21"/>
        </w:rPr>
        <w:t>道徳の授業を中心</w:t>
      </w:r>
      <w:r w:rsidR="00757543" w:rsidRPr="00473D33">
        <w:rPr>
          <w:rFonts w:hint="eastAsia"/>
          <w:szCs w:val="21"/>
        </w:rPr>
        <w:t>とした実践の中で</w:t>
      </w:r>
      <w:r w:rsidR="00255DC0" w:rsidRPr="00473D33">
        <w:rPr>
          <w:rFonts w:hint="eastAsia"/>
          <w:szCs w:val="21"/>
        </w:rPr>
        <w:t>研究</w:t>
      </w:r>
      <w:r w:rsidR="00B209E1" w:rsidRPr="00473D33">
        <w:rPr>
          <w:rFonts w:hint="eastAsia"/>
          <w:szCs w:val="21"/>
        </w:rPr>
        <w:t>を進めている</w:t>
      </w:r>
      <w:r w:rsidR="00255DC0" w:rsidRPr="00473D33">
        <w:rPr>
          <w:rFonts w:hint="eastAsia"/>
          <w:szCs w:val="21"/>
        </w:rPr>
        <w:t>。</w:t>
      </w:r>
      <w:r w:rsidR="00B209E1" w:rsidRPr="00473D33">
        <w:rPr>
          <w:rFonts w:hint="eastAsia"/>
          <w:szCs w:val="21"/>
        </w:rPr>
        <w:t>その実践は特別支援学級</w:t>
      </w:r>
      <w:r w:rsidR="00C22C8D" w:rsidRPr="00473D33">
        <w:rPr>
          <w:rFonts w:hint="eastAsia"/>
          <w:szCs w:val="21"/>
        </w:rPr>
        <w:t>でのもの</w:t>
      </w:r>
      <w:r w:rsidR="00B209E1" w:rsidRPr="00473D33">
        <w:rPr>
          <w:rFonts w:hint="eastAsia"/>
          <w:szCs w:val="21"/>
        </w:rPr>
        <w:t>だけにとどまらず、通常学級における支援を要する生徒も含め、</w:t>
      </w:r>
      <w:r w:rsidR="00C22C8D" w:rsidRPr="00473D33">
        <w:rPr>
          <w:rFonts w:asciiTheme="minorEastAsia" w:hAnsiTheme="minorEastAsia" w:hint="eastAsia"/>
          <w:szCs w:val="21"/>
        </w:rPr>
        <w:t>障害のある生徒と他の生徒がともに学ぶことを検討し、共生社会の形成・インクルーシブ教育の実践につながるものと考える。</w:t>
      </w:r>
      <w:r w:rsidR="00255DC0" w:rsidRPr="00473D33">
        <w:rPr>
          <w:rFonts w:hint="eastAsia"/>
          <w:szCs w:val="21"/>
        </w:rPr>
        <w:t>ここでは</w:t>
      </w:r>
      <w:r w:rsidR="00757543" w:rsidRPr="00473D33">
        <w:rPr>
          <w:rFonts w:hint="eastAsia"/>
          <w:szCs w:val="21"/>
        </w:rPr>
        <w:t>、</w:t>
      </w:r>
      <w:r w:rsidR="00626CF3" w:rsidRPr="00473D33">
        <w:rPr>
          <w:rFonts w:asciiTheme="minorEastAsia" w:hAnsiTheme="minorEastAsia" w:hint="eastAsia"/>
          <w:szCs w:val="21"/>
        </w:rPr>
        <w:t>各校生徒の実態や校内体制整備の状況が異なる中、</w:t>
      </w:r>
      <w:r w:rsidR="00255DC0" w:rsidRPr="00473D33">
        <w:rPr>
          <w:rFonts w:hint="eastAsia"/>
          <w:szCs w:val="21"/>
        </w:rPr>
        <w:t>研究授業を実施したり実践事例を持ち寄ったりして研究してきたことをまとめた。</w:t>
      </w:r>
    </w:p>
    <w:p w:rsidR="009E0FFD" w:rsidRPr="00473D33" w:rsidRDefault="00B27068">
      <w:pPr>
        <w:rPr>
          <w:szCs w:val="21"/>
        </w:rPr>
      </w:pPr>
      <w:r w:rsidRPr="00473D33">
        <w:rPr>
          <w:rFonts w:hint="eastAsia"/>
          <w:szCs w:val="21"/>
        </w:rPr>
        <w:t xml:space="preserve">（２）個に寄り添った進路指導　</w:t>
      </w:r>
    </w:p>
    <w:p w:rsidR="00960F50" w:rsidRPr="00473D33" w:rsidRDefault="00113E10" w:rsidP="00C22C8D">
      <w:pPr>
        <w:ind w:left="459" w:hangingChars="200" w:hanging="459"/>
        <w:rPr>
          <w:szCs w:val="21"/>
        </w:rPr>
      </w:pPr>
      <w:r w:rsidRPr="00473D33">
        <w:rPr>
          <w:rFonts w:hint="eastAsia"/>
          <w:szCs w:val="21"/>
        </w:rPr>
        <w:t xml:space="preserve">　</w:t>
      </w:r>
      <w:r w:rsidR="00757543" w:rsidRPr="00473D33">
        <w:rPr>
          <w:rFonts w:hint="eastAsia"/>
          <w:szCs w:val="21"/>
        </w:rPr>
        <w:t xml:space="preserve">　　</w:t>
      </w:r>
      <w:r w:rsidRPr="00473D33">
        <w:rPr>
          <w:rFonts w:hint="eastAsia"/>
          <w:szCs w:val="21"/>
        </w:rPr>
        <w:t>生徒は中学校を卒業するときだけでなく</w:t>
      </w:r>
      <w:r w:rsidR="001F179D" w:rsidRPr="00473D33">
        <w:rPr>
          <w:rFonts w:hint="eastAsia"/>
          <w:szCs w:val="21"/>
        </w:rPr>
        <w:t>、</w:t>
      </w:r>
      <w:r w:rsidRPr="00473D33">
        <w:rPr>
          <w:rFonts w:hint="eastAsia"/>
          <w:szCs w:val="21"/>
        </w:rPr>
        <w:t>将来においても</w:t>
      </w:r>
      <w:r w:rsidR="00757543" w:rsidRPr="00473D33">
        <w:rPr>
          <w:rFonts w:hint="eastAsia"/>
          <w:szCs w:val="21"/>
        </w:rPr>
        <w:t>様々な人生の岐路において自己決定</w:t>
      </w:r>
      <w:r w:rsidRPr="00473D33">
        <w:rPr>
          <w:rFonts w:hint="eastAsia"/>
          <w:szCs w:val="21"/>
        </w:rPr>
        <w:t>をしていかなければならない。</w:t>
      </w:r>
      <w:r w:rsidR="002E7D0F" w:rsidRPr="00473D33">
        <w:rPr>
          <w:rFonts w:asciiTheme="minorEastAsia" w:hAnsiTheme="minorEastAsia" w:hint="eastAsia"/>
          <w:szCs w:val="21"/>
        </w:rPr>
        <w:t>心身</w:t>
      </w:r>
      <w:r w:rsidR="002E7D0F" w:rsidRPr="00473D33">
        <w:rPr>
          <w:rFonts w:hint="eastAsia"/>
          <w:szCs w:val="21"/>
        </w:rPr>
        <w:t>両面にわたる発達が著しい中学生期に、</w:t>
      </w:r>
      <w:r w:rsidRPr="00473D33">
        <w:rPr>
          <w:rFonts w:hint="eastAsia"/>
          <w:szCs w:val="21"/>
        </w:rPr>
        <w:t>上級学校を知ることや職場体験学習など中学校を卒業するときの進路</w:t>
      </w:r>
      <w:r w:rsidR="00255DC0" w:rsidRPr="00473D33">
        <w:rPr>
          <w:rFonts w:hint="eastAsia"/>
          <w:szCs w:val="21"/>
        </w:rPr>
        <w:t>指導</w:t>
      </w:r>
      <w:r w:rsidRPr="00473D33">
        <w:rPr>
          <w:rFonts w:hint="eastAsia"/>
          <w:szCs w:val="21"/>
        </w:rPr>
        <w:t>だけでなく</w:t>
      </w:r>
      <w:r w:rsidR="001F179D" w:rsidRPr="00473D33">
        <w:rPr>
          <w:rFonts w:hint="eastAsia"/>
          <w:szCs w:val="21"/>
        </w:rPr>
        <w:t>、</w:t>
      </w:r>
      <w:r w:rsidR="00255DC0" w:rsidRPr="00473D33">
        <w:rPr>
          <w:rFonts w:hint="eastAsia"/>
          <w:szCs w:val="21"/>
        </w:rPr>
        <w:t>その後いろいろな場面での</w:t>
      </w:r>
      <w:r w:rsidR="00757543" w:rsidRPr="00473D33">
        <w:rPr>
          <w:rFonts w:hint="eastAsia"/>
          <w:szCs w:val="21"/>
        </w:rPr>
        <w:t>自己</w:t>
      </w:r>
      <w:r w:rsidRPr="00473D33">
        <w:rPr>
          <w:rFonts w:hint="eastAsia"/>
          <w:szCs w:val="21"/>
        </w:rPr>
        <w:t>選択</w:t>
      </w:r>
      <w:r w:rsidR="00757543" w:rsidRPr="00473D33">
        <w:rPr>
          <w:rFonts w:hint="eastAsia"/>
          <w:szCs w:val="21"/>
        </w:rPr>
        <w:t>や自己決定が</w:t>
      </w:r>
      <w:r w:rsidRPr="00473D33">
        <w:rPr>
          <w:rFonts w:hint="eastAsia"/>
          <w:szCs w:val="21"/>
        </w:rPr>
        <w:t>主体的にできるようになることをめざして</w:t>
      </w:r>
      <w:r w:rsidR="00AA5DA5" w:rsidRPr="00473D33">
        <w:rPr>
          <w:rFonts w:hint="eastAsia"/>
          <w:szCs w:val="21"/>
        </w:rPr>
        <w:t>指導することは</w:t>
      </w:r>
      <w:r w:rsidR="00757543" w:rsidRPr="00473D33">
        <w:rPr>
          <w:rFonts w:hint="eastAsia"/>
          <w:szCs w:val="21"/>
        </w:rPr>
        <w:t>、</w:t>
      </w:r>
      <w:r w:rsidR="00AA5DA5" w:rsidRPr="00473D33">
        <w:rPr>
          <w:rFonts w:hint="eastAsia"/>
          <w:szCs w:val="21"/>
        </w:rPr>
        <w:t>将来の生活を</w:t>
      </w:r>
      <w:r w:rsidR="00757543" w:rsidRPr="00473D33">
        <w:rPr>
          <w:rFonts w:hint="eastAsia"/>
          <w:szCs w:val="21"/>
        </w:rPr>
        <w:t>豊かなものにしていく</w:t>
      </w:r>
      <w:r w:rsidR="00AA5DA5" w:rsidRPr="00473D33">
        <w:rPr>
          <w:rFonts w:hint="eastAsia"/>
          <w:szCs w:val="21"/>
        </w:rPr>
        <w:t>上でとても重要</w:t>
      </w:r>
      <w:r w:rsidR="002E7D0F" w:rsidRPr="00473D33">
        <w:rPr>
          <w:rFonts w:hint="eastAsia"/>
          <w:szCs w:val="21"/>
        </w:rPr>
        <w:t>だと考えている。</w:t>
      </w:r>
      <w:r w:rsidR="00AA5DA5" w:rsidRPr="00473D33">
        <w:rPr>
          <w:rFonts w:hint="eastAsia"/>
          <w:szCs w:val="21"/>
        </w:rPr>
        <w:t>生徒が</w:t>
      </w:r>
      <w:r w:rsidR="00255DC0" w:rsidRPr="00473D33">
        <w:rPr>
          <w:rFonts w:hint="eastAsia"/>
          <w:szCs w:val="21"/>
        </w:rPr>
        <w:t>自分のことを知り</w:t>
      </w:r>
      <w:r w:rsidR="00757543" w:rsidRPr="00473D33">
        <w:rPr>
          <w:rFonts w:hint="eastAsia"/>
          <w:szCs w:val="21"/>
        </w:rPr>
        <w:t>、</w:t>
      </w:r>
      <w:r w:rsidR="002E7D0F" w:rsidRPr="00473D33">
        <w:rPr>
          <w:rFonts w:hint="eastAsia"/>
          <w:szCs w:val="21"/>
        </w:rPr>
        <w:t>社会や</w:t>
      </w:r>
      <w:r w:rsidR="00757543" w:rsidRPr="00473D33">
        <w:rPr>
          <w:rFonts w:hint="eastAsia"/>
          <w:szCs w:val="21"/>
        </w:rPr>
        <w:t>他の人との関わり</w:t>
      </w:r>
      <w:r w:rsidR="002E7D0F" w:rsidRPr="00473D33">
        <w:rPr>
          <w:rFonts w:hint="eastAsia"/>
          <w:szCs w:val="21"/>
        </w:rPr>
        <w:t>を考えて</w:t>
      </w:r>
      <w:r w:rsidR="00757543" w:rsidRPr="00473D33">
        <w:rPr>
          <w:rFonts w:hint="eastAsia"/>
          <w:szCs w:val="21"/>
        </w:rPr>
        <w:t>、</w:t>
      </w:r>
      <w:r w:rsidR="00255DC0" w:rsidRPr="00473D33">
        <w:rPr>
          <w:rFonts w:hint="eastAsia"/>
          <w:szCs w:val="21"/>
        </w:rPr>
        <w:t>自信を持って</w:t>
      </w:r>
      <w:r w:rsidR="00757543" w:rsidRPr="00473D33">
        <w:rPr>
          <w:rFonts w:hint="eastAsia"/>
          <w:szCs w:val="21"/>
        </w:rPr>
        <w:t>判断</w:t>
      </w:r>
      <w:r w:rsidR="002C048E" w:rsidRPr="00473D33">
        <w:rPr>
          <w:rFonts w:hint="eastAsia"/>
          <w:szCs w:val="21"/>
        </w:rPr>
        <w:t>や</w:t>
      </w:r>
      <w:r w:rsidR="00255DC0" w:rsidRPr="00473D33">
        <w:rPr>
          <w:rFonts w:hint="eastAsia"/>
          <w:szCs w:val="21"/>
        </w:rPr>
        <w:t>行動</w:t>
      </w:r>
      <w:r w:rsidR="002C048E" w:rsidRPr="00473D33">
        <w:rPr>
          <w:rFonts w:hint="eastAsia"/>
          <w:szCs w:val="21"/>
        </w:rPr>
        <w:t>が</w:t>
      </w:r>
      <w:r w:rsidR="002E7D0F" w:rsidRPr="00473D33">
        <w:rPr>
          <w:rFonts w:hint="eastAsia"/>
          <w:szCs w:val="21"/>
        </w:rPr>
        <w:t>できることをめざした指導・支援に</w:t>
      </w:r>
      <w:r w:rsidR="00AA5DA5" w:rsidRPr="00473D33">
        <w:rPr>
          <w:rFonts w:hint="eastAsia"/>
          <w:szCs w:val="21"/>
        </w:rPr>
        <w:t>視点をあてた実践例をまとめた。</w:t>
      </w:r>
    </w:p>
    <w:p w:rsidR="002E7D0F" w:rsidRPr="00473D33" w:rsidRDefault="002E7D0F">
      <w:pPr>
        <w:rPr>
          <w:szCs w:val="21"/>
        </w:rPr>
      </w:pPr>
    </w:p>
    <w:p w:rsidR="009E0FFD" w:rsidRPr="00473D33" w:rsidRDefault="009E0FFD">
      <w:pPr>
        <w:rPr>
          <w:rFonts w:asciiTheme="majorEastAsia" w:eastAsiaTheme="majorEastAsia" w:hAnsiTheme="majorEastAsia"/>
          <w:szCs w:val="21"/>
        </w:rPr>
      </w:pPr>
      <w:r w:rsidRPr="00473D33">
        <w:rPr>
          <w:rFonts w:asciiTheme="majorEastAsia" w:eastAsiaTheme="majorEastAsia" w:hAnsiTheme="majorEastAsia" w:hint="eastAsia"/>
          <w:szCs w:val="21"/>
        </w:rPr>
        <w:lastRenderedPageBreak/>
        <w:t>４　問題点</w:t>
      </w:r>
    </w:p>
    <w:p w:rsidR="00AA5DA5" w:rsidRPr="00473D33" w:rsidRDefault="00054DA5" w:rsidP="00C22C8D">
      <w:pPr>
        <w:ind w:left="464" w:hangingChars="202" w:hanging="464"/>
        <w:rPr>
          <w:szCs w:val="21"/>
        </w:rPr>
      </w:pPr>
      <w:r w:rsidRPr="00473D33">
        <w:rPr>
          <w:rFonts w:hint="eastAsia"/>
          <w:szCs w:val="21"/>
        </w:rPr>
        <w:t>（１）生徒の個性はさまざまで</w:t>
      </w:r>
      <w:r w:rsidR="001F179D" w:rsidRPr="00473D33">
        <w:rPr>
          <w:rFonts w:hint="eastAsia"/>
          <w:szCs w:val="21"/>
        </w:rPr>
        <w:t>、</w:t>
      </w:r>
      <w:r w:rsidR="00B209E1" w:rsidRPr="00473D33">
        <w:rPr>
          <w:rFonts w:hint="eastAsia"/>
          <w:szCs w:val="21"/>
        </w:rPr>
        <w:t>特性</w:t>
      </w:r>
      <w:r w:rsidR="00A6471C" w:rsidRPr="00473D33">
        <w:rPr>
          <w:rFonts w:hint="eastAsia"/>
          <w:szCs w:val="21"/>
        </w:rPr>
        <w:t>がよく似た</w:t>
      </w:r>
      <w:r w:rsidRPr="00473D33">
        <w:rPr>
          <w:rFonts w:hint="eastAsia"/>
          <w:szCs w:val="21"/>
        </w:rPr>
        <w:t>生徒だからと同じような指導をしても結果は大きく異なることがある。</w:t>
      </w:r>
    </w:p>
    <w:p w:rsidR="00A6471C" w:rsidRPr="00473D33" w:rsidRDefault="00A6471C" w:rsidP="00C22C8D">
      <w:pPr>
        <w:ind w:left="464" w:hangingChars="202" w:hanging="464"/>
        <w:rPr>
          <w:szCs w:val="21"/>
        </w:rPr>
      </w:pPr>
      <w:r w:rsidRPr="00473D33">
        <w:rPr>
          <w:rFonts w:hint="eastAsia"/>
          <w:szCs w:val="21"/>
        </w:rPr>
        <w:t>（２）特別支援学級での道徳や学級活動等の</w:t>
      </w:r>
      <w:r w:rsidR="002C048E" w:rsidRPr="00473D33">
        <w:rPr>
          <w:rFonts w:hint="eastAsia"/>
          <w:szCs w:val="21"/>
        </w:rPr>
        <w:t>授業</w:t>
      </w:r>
      <w:r w:rsidRPr="00473D33">
        <w:rPr>
          <w:rFonts w:hint="eastAsia"/>
          <w:szCs w:val="21"/>
        </w:rPr>
        <w:t>では、積極的な姿勢で取り組むが、交流の授業では十分な参加に至らず、理解</w:t>
      </w:r>
      <w:r w:rsidR="002C048E" w:rsidRPr="00473D33">
        <w:rPr>
          <w:rFonts w:hint="eastAsia"/>
          <w:szCs w:val="21"/>
        </w:rPr>
        <w:t>が不十分であったり、</w:t>
      </w:r>
      <w:r w:rsidRPr="00473D33">
        <w:rPr>
          <w:rFonts w:hint="eastAsia"/>
          <w:szCs w:val="21"/>
        </w:rPr>
        <w:t>意欲面で消極的にな</w:t>
      </w:r>
      <w:r w:rsidR="002C048E" w:rsidRPr="00473D33">
        <w:rPr>
          <w:rFonts w:hint="eastAsia"/>
          <w:szCs w:val="21"/>
        </w:rPr>
        <w:t>ったりする。</w:t>
      </w:r>
    </w:p>
    <w:p w:rsidR="00054DA5" w:rsidRPr="00473D33" w:rsidRDefault="00054DA5" w:rsidP="00C22C8D">
      <w:pPr>
        <w:ind w:left="464" w:hangingChars="202" w:hanging="464"/>
        <w:rPr>
          <w:szCs w:val="21"/>
        </w:rPr>
      </w:pPr>
      <w:r w:rsidRPr="00473D33">
        <w:rPr>
          <w:rFonts w:hint="eastAsia"/>
          <w:szCs w:val="21"/>
        </w:rPr>
        <w:t>（</w:t>
      </w:r>
      <w:r w:rsidR="00A6471C" w:rsidRPr="00473D33">
        <w:rPr>
          <w:rFonts w:hint="eastAsia"/>
          <w:szCs w:val="21"/>
        </w:rPr>
        <w:t>３</w:t>
      </w:r>
      <w:r w:rsidRPr="00473D33">
        <w:rPr>
          <w:rFonts w:hint="eastAsia"/>
          <w:szCs w:val="21"/>
        </w:rPr>
        <w:t>）体験を多くしても十分な効果が表れにくかったり</w:t>
      </w:r>
      <w:r w:rsidR="001F179D" w:rsidRPr="00473D33">
        <w:rPr>
          <w:rFonts w:hint="eastAsia"/>
          <w:szCs w:val="21"/>
        </w:rPr>
        <w:t>、</w:t>
      </w:r>
      <w:r w:rsidRPr="00473D33">
        <w:rPr>
          <w:rFonts w:hint="eastAsia"/>
          <w:szCs w:val="21"/>
        </w:rPr>
        <w:t>結果が分かるまで</w:t>
      </w:r>
      <w:r w:rsidR="00A6471C" w:rsidRPr="00473D33">
        <w:rPr>
          <w:rFonts w:hint="eastAsia"/>
          <w:szCs w:val="21"/>
        </w:rPr>
        <w:t>に</w:t>
      </w:r>
      <w:r w:rsidRPr="00473D33">
        <w:rPr>
          <w:rFonts w:hint="eastAsia"/>
          <w:szCs w:val="21"/>
        </w:rPr>
        <w:t>長期間</w:t>
      </w:r>
      <w:r w:rsidR="00A6471C" w:rsidRPr="00473D33">
        <w:rPr>
          <w:rFonts w:hint="eastAsia"/>
          <w:szCs w:val="21"/>
        </w:rPr>
        <w:t>が</w:t>
      </w:r>
      <w:r w:rsidRPr="00473D33">
        <w:rPr>
          <w:rFonts w:hint="eastAsia"/>
          <w:szCs w:val="21"/>
        </w:rPr>
        <w:t>必要だったりして検証が難しい場合がある。</w:t>
      </w:r>
    </w:p>
    <w:p w:rsidR="00AA5DA5" w:rsidRPr="00473D33" w:rsidRDefault="00AA5DA5">
      <w:pPr>
        <w:rPr>
          <w:szCs w:val="21"/>
        </w:rPr>
      </w:pPr>
    </w:p>
    <w:p w:rsidR="009E0FFD" w:rsidRPr="00473D33" w:rsidRDefault="009E0FFD">
      <w:pPr>
        <w:rPr>
          <w:rFonts w:asciiTheme="majorEastAsia" w:eastAsiaTheme="majorEastAsia" w:hAnsiTheme="majorEastAsia"/>
          <w:szCs w:val="21"/>
        </w:rPr>
      </w:pPr>
      <w:r w:rsidRPr="00473D33">
        <w:rPr>
          <w:rFonts w:asciiTheme="majorEastAsia" w:eastAsiaTheme="majorEastAsia" w:hAnsiTheme="majorEastAsia" w:hint="eastAsia"/>
          <w:szCs w:val="21"/>
        </w:rPr>
        <w:t>５　今後の研究課題</w:t>
      </w:r>
    </w:p>
    <w:p w:rsidR="009A6CAE" w:rsidRPr="00473D33" w:rsidRDefault="00F611CC" w:rsidP="00C22C8D">
      <w:pPr>
        <w:ind w:left="464" w:hangingChars="202" w:hanging="464"/>
        <w:rPr>
          <w:szCs w:val="21"/>
        </w:rPr>
      </w:pPr>
      <w:r w:rsidRPr="00473D33">
        <w:rPr>
          <w:rFonts w:hint="eastAsia"/>
          <w:szCs w:val="21"/>
        </w:rPr>
        <w:t>（</w:t>
      </w:r>
      <w:r w:rsidR="00A6471C" w:rsidRPr="00473D33">
        <w:rPr>
          <w:rFonts w:hint="eastAsia"/>
          <w:szCs w:val="21"/>
        </w:rPr>
        <w:t>１</w:t>
      </w:r>
      <w:r w:rsidRPr="00473D33">
        <w:rPr>
          <w:rFonts w:hint="eastAsia"/>
          <w:szCs w:val="21"/>
        </w:rPr>
        <w:t>）卒業後</w:t>
      </w:r>
      <w:r w:rsidR="00225306" w:rsidRPr="00473D33">
        <w:rPr>
          <w:rFonts w:hint="eastAsia"/>
          <w:szCs w:val="21"/>
        </w:rPr>
        <w:t>、</w:t>
      </w:r>
      <w:r w:rsidRPr="00473D33">
        <w:rPr>
          <w:rFonts w:hint="eastAsia"/>
          <w:szCs w:val="21"/>
        </w:rPr>
        <w:t>生徒一人一人が</w:t>
      </w:r>
      <w:r w:rsidR="009A6CAE" w:rsidRPr="00473D33">
        <w:rPr>
          <w:rFonts w:hint="eastAsia"/>
          <w:szCs w:val="21"/>
        </w:rPr>
        <w:t>自立して</w:t>
      </w:r>
      <w:r w:rsidR="00225306" w:rsidRPr="00473D33">
        <w:rPr>
          <w:rFonts w:hint="eastAsia"/>
          <w:szCs w:val="21"/>
        </w:rPr>
        <w:t>よりよい生活を送</w:t>
      </w:r>
      <w:r w:rsidRPr="00473D33">
        <w:rPr>
          <w:rFonts w:hint="eastAsia"/>
          <w:szCs w:val="21"/>
        </w:rPr>
        <w:t>るためには</w:t>
      </w:r>
      <w:r w:rsidR="00A6471C" w:rsidRPr="00473D33">
        <w:rPr>
          <w:rFonts w:hint="eastAsia"/>
          <w:szCs w:val="21"/>
        </w:rPr>
        <w:t>、どのような力を身につけることが望ましいか。</w:t>
      </w:r>
      <w:r w:rsidR="009A6CAE" w:rsidRPr="00473D33">
        <w:rPr>
          <w:rFonts w:hint="eastAsia"/>
          <w:szCs w:val="21"/>
        </w:rPr>
        <w:t>また、</w:t>
      </w:r>
      <w:r w:rsidRPr="00473D33">
        <w:rPr>
          <w:rFonts w:hint="eastAsia"/>
          <w:szCs w:val="21"/>
        </w:rPr>
        <w:t>そのためにどのような</w:t>
      </w:r>
      <w:r w:rsidR="00A6471C" w:rsidRPr="00473D33">
        <w:rPr>
          <w:rFonts w:hint="eastAsia"/>
          <w:szCs w:val="21"/>
        </w:rPr>
        <w:t>実践を</w:t>
      </w:r>
      <w:r w:rsidRPr="00473D33">
        <w:rPr>
          <w:rFonts w:hint="eastAsia"/>
          <w:szCs w:val="21"/>
        </w:rPr>
        <w:t>していけばよいか</w:t>
      </w:r>
      <w:r w:rsidR="009A6CAE" w:rsidRPr="00473D33">
        <w:rPr>
          <w:rFonts w:hint="eastAsia"/>
          <w:szCs w:val="21"/>
        </w:rPr>
        <w:t>について継続して</w:t>
      </w:r>
      <w:r w:rsidRPr="00473D33">
        <w:rPr>
          <w:rFonts w:hint="eastAsia"/>
          <w:szCs w:val="21"/>
        </w:rPr>
        <w:t>研究し</w:t>
      </w:r>
      <w:r w:rsidR="009A6CAE" w:rsidRPr="00473D33">
        <w:rPr>
          <w:rFonts w:hint="eastAsia"/>
          <w:szCs w:val="21"/>
        </w:rPr>
        <w:t>ていき</w:t>
      </w:r>
      <w:r w:rsidRPr="00473D33">
        <w:rPr>
          <w:rFonts w:hint="eastAsia"/>
          <w:szCs w:val="21"/>
        </w:rPr>
        <w:t>たい。</w:t>
      </w:r>
    </w:p>
    <w:p w:rsidR="006C2420" w:rsidRPr="00473D33" w:rsidRDefault="00A6471C" w:rsidP="00C22C8D">
      <w:pPr>
        <w:ind w:left="464" w:hangingChars="202" w:hanging="464"/>
        <w:rPr>
          <w:szCs w:val="21"/>
        </w:rPr>
      </w:pPr>
      <w:r w:rsidRPr="00473D33">
        <w:rPr>
          <w:rFonts w:hint="eastAsia"/>
          <w:szCs w:val="21"/>
        </w:rPr>
        <w:t>（２）</w:t>
      </w:r>
      <w:r w:rsidR="006C2420" w:rsidRPr="00473D33">
        <w:rPr>
          <w:rFonts w:asciiTheme="minorEastAsia" w:hAnsiTheme="minorEastAsia" w:hint="eastAsia"/>
          <w:szCs w:val="21"/>
        </w:rPr>
        <w:t>生徒の実態に応じた通常学級との交流及び共同学習のあり方や目標達成のための様々な工夫に関する研究</w:t>
      </w:r>
      <w:r w:rsidR="002C048E" w:rsidRPr="00473D33">
        <w:rPr>
          <w:rFonts w:asciiTheme="minorEastAsia" w:hAnsiTheme="minorEastAsia" w:hint="eastAsia"/>
          <w:szCs w:val="21"/>
        </w:rPr>
        <w:t>を重視し、</w:t>
      </w:r>
      <w:r w:rsidR="007749CE" w:rsidRPr="00473D33">
        <w:rPr>
          <w:rFonts w:hint="eastAsia"/>
          <w:szCs w:val="21"/>
        </w:rPr>
        <w:t>学校全体で</w:t>
      </w:r>
      <w:r w:rsidR="007749CE" w:rsidRPr="00473D33">
        <w:rPr>
          <w:rFonts w:asciiTheme="minorEastAsia" w:hAnsiTheme="minorEastAsia" w:hint="eastAsia"/>
          <w:szCs w:val="21"/>
        </w:rPr>
        <w:t>インクルーシブ教育システムの構築の視点に立った教育活動改善を推進したい。</w:t>
      </w:r>
    </w:p>
    <w:p w:rsidR="00A6471C" w:rsidRPr="00473D33" w:rsidRDefault="007749CE" w:rsidP="00A6471C">
      <w:pPr>
        <w:ind w:left="464" w:hangingChars="202" w:hanging="464"/>
        <w:rPr>
          <w:szCs w:val="21"/>
        </w:rPr>
      </w:pPr>
      <w:r w:rsidRPr="00473D33">
        <w:rPr>
          <w:szCs w:val="21"/>
        </w:rPr>
        <w:t>（</w:t>
      </w:r>
      <w:r w:rsidRPr="00473D33">
        <w:rPr>
          <w:rFonts w:hint="eastAsia"/>
          <w:szCs w:val="21"/>
        </w:rPr>
        <w:t>３</w:t>
      </w:r>
      <w:r w:rsidR="00A6471C" w:rsidRPr="00473D33">
        <w:rPr>
          <w:szCs w:val="21"/>
        </w:rPr>
        <w:t>）</w:t>
      </w:r>
      <w:r w:rsidR="002C048E" w:rsidRPr="00473D33">
        <w:rPr>
          <w:rFonts w:hint="eastAsia"/>
          <w:szCs w:val="21"/>
        </w:rPr>
        <w:t>研究推進に関して、</w:t>
      </w:r>
      <w:r w:rsidRPr="00473D33">
        <w:rPr>
          <w:rFonts w:hint="eastAsia"/>
          <w:szCs w:val="21"/>
        </w:rPr>
        <w:t>各</w:t>
      </w:r>
      <w:r w:rsidR="00A6471C" w:rsidRPr="00473D33">
        <w:rPr>
          <w:rFonts w:hint="eastAsia"/>
          <w:szCs w:val="21"/>
        </w:rPr>
        <w:t>教科研究会などとは異なり、毎年、研究部の会員</w:t>
      </w:r>
      <w:r w:rsidRPr="00473D33">
        <w:rPr>
          <w:rFonts w:hint="eastAsia"/>
          <w:szCs w:val="21"/>
        </w:rPr>
        <w:t>の</w:t>
      </w:r>
      <w:r w:rsidR="00A6471C" w:rsidRPr="00473D33">
        <w:rPr>
          <w:rFonts w:hint="eastAsia"/>
          <w:szCs w:val="21"/>
        </w:rPr>
        <w:t>入れ替わ</w:t>
      </w:r>
      <w:r w:rsidRPr="00473D33">
        <w:rPr>
          <w:rFonts w:hint="eastAsia"/>
          <w:szCs w:val="21"/>
        </w:rPr>
        <w:t>りが大きく、</w:t>
      </w:r>
      <w:r w:rsidR="00A6471C" w:rsidRPr="00473D33">
        <w:rPr>
          <w:rFonts w:hint="eastAsia"/>
          <w:szCs w:val="21"/>
        </w:rPr>
        <w:t>継続した研究を進めることが難しい。</w:t>
      </w:r>
    </w:p>
    <w:p w:rsidR="00A6471C" w:rsidRPr="00473D33" w:rsidRDefault="00A6471C" w:rsidP="00C22C8D">
      <w:pPr>
        <w:ind w:left="464" w:hangingChars="202" w:hanging="464"/>
        <w:rPr>
          <w:szCs w:val="21"/>
        </w:rPr>
      </w:pPr>
    </w:p>
    <w:p w:rsidR="00A6471C" w:rsidRPr="00A6471C" w:rsidRDefault="00A6471C" w:rsidP="00C22C8D">
      <w:pPr>
        <w:ind w:left="524" w:hangingChars="202" w:hanging="524"/>
        <w:rPr>
          <w:sz w:val="24"/>
          <w:szCs w:val="24"/>
        </w:rPr>
      </w:pPr>
    </w:p>
    <w:sectPr w:rsidR="00A6471C" w:rsidRPr="00A6471C" w:rsidSect="00473D33">
      <w:pgSz w:w="11906" w:h="16838" w:code="9"/>
      <w:pgMar w:top="1134" w:right="1134" w:bottom="1134" w:left="1134" w:header="851" w:footer="992" w:gutter="0"/>
      <w:cols w:space="425"/>
      <w:docGrid w:type="linesAndChars" w:linePitch="331" w:charSpace="39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F2" w:rsidRDefault="001B72F2" w:rsidP="00054DA5">
      <w:r>
        <w:separator/>
      </w:r>
    </w:p>
  </w:endnote>
  <w:endnote w:type="continuationSeparator" w:id="0">
    <w:p w:rsidR="001B72F2" w:rsidRDefault="001B72F2" w:rsidP="00054DA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F2" w:rsidRDefault="001B72F2" w:rsidP="00054DA5">
      <w:r>
        <w:separator/>
      </w:r>
    </w:p>
  </w:footnote>
  <w:footnote w:type="continuationSeparator" w:id="0">
    <w:p w:rsidR="001B72F2" w:rsidRDefault="001B72F2" w:rsidP="00054D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29"/>
  <w:drawingGridVerticalSpacing w:val="331"/>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119B"/>
    <w:rsid w:val="00054DA5"/>
    <w:rsid w:val="000A4EC3"/>
    <w:rsid w:val="00113E10"/>
    <w:rsid w:val="001867E9"/>
    <w:rsid w:val="001B72F2"/>
    <w:rsid w:val="001C38F5"/>
    <w:rsid w:val="001F179D"/>
    <w:rsid w:val="00225306"/>
    <w:rsid w:val="0024119B"/>
    <w:rsid w:val="00255DC0"/>
    <w:rsid w:val="002C048E"/>
    <w:rsid w:val="002E7D0F"/>
    <w:rsid w:val="00341445"/>
    <w:rsid w:val="00432A53"/>
    <w:rsid w:val="00435D91"/>
    <w:rsid w:val="00473D33"/>
    <w:rsid w:val="004B4738"/>
    <w:rsid w:val="005237D8"/>
    <w:rsid w:val="00564C17"/>
    <w:rsid w:val="005B06FE"/>
    <w:rsid w:val="00626CF3"/>
    <w:rsid w:val="00673E72"/>
    <w:rsid w:val="006C2420"/>
    <w:rsid w:val="007269DE"/>
    <w:rsid w:val="007347B0"/>
    <w:rsid w:val="00747A4A"/>
    <w:rsid w:val="00756E23"/>
    <w:rsid w:val="00757543"/>
    <w:rsid w:val="007749CE"/>
    <w:rsid w:val="00782F10"/>
    <w:rsid w:val="007B18EC"/>
    <w:rsid w:val="007E4734"/>
    <w:rsid w:val="00850497"/>
    <w:rsid w:val="008919DF"/>
    <w:rsid w:val="00960F50"/>
    <w:rsid w:val="009A6CAE"/>
    <w:rsid w:val="009E0FFD"/>
    <w:rsid w:val="009E1FBE"/>
    <w:rsid w:val="009F259C"/>
    <w:rsid w:val="00A1245D"/>
    <w:rsid w:val="00A3651A"/>
    <w:rsid w:val="00A6471C"/>
    <w:rsid w:val="00AA5DA5"/>
    <w:rsid w:val="00B209E1"/>
    <w:rsid w:val="00B27068"/>
    <w:rsid w:val="00B36AE7"/>
    <w:rsid w:val="00B60CE5"/>
    <w:rsid w:val="00BB3DD7"/>
    <w:rsid w:val="00C009FC"/>
    <w:rsid w:val="00C22C8D"/>
    <w:rsid w:val="00C33A17"/>
    <w:rsid w:val="00D05437"/>
    <w:rsid w:val="00D37559"/>
    <w:rsid w:val="00F050E3"/>
    <w:rsid w:val="00F611C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0FFD"/>
    <w:rPr>
      <w:color w:val="0000FF" w:themeColor="hyperlink"/>
      <w:u w:val="single"/>
    </w:rPr>
  </w:style>
  <w:style w:type="paragraph" w:styleId="a4">
    <w:name w:val="header"/>
    <w:basedOn w:val="a"/>
    <w:link w:val="a5"/>
    <w:uiPriority w:val="99"/>
    <w:semiHidden/>
    <w:unhideWhenUsed/>
    <w:rsid w:val="00054DA5"/>
    <w:pPr>
      <w:tabs>
        <w:tab w:val="center" w:pos="4252"/>
        <w:tab w:val="right" w:pos="8504"/>
      </w:tabs>
      <w:snapToGrid w:val="0"/>
    </w:pPr>
  </w:style>
  <w:style w:type="character" w:customStyle="1" w:styleId="a5">
    <w:name w:val="ヘッダー (文字)"/>
    <w:basedOn w:val="a0"/>
    <w:link w:val="a4"/>
    <w:uiPriority w:val="99"/>
    <w:semiHidden/>
    <w:rsid w:val="00054DA5"/>
  </w:style>
  <w:style w:type="paragraph" w:styleId="a6">
    <w:name w:val="footer"/>
    <w:basedOn w:val="a"/>
    <w:link w:val="a7"/>
    <w:uiPriority w:val="99"/>
    <w:semiHidden/>
    <w:unhideWhenUsed/>
    <w:rsid w:val="00054DA5"/>
    <w:pPr>
      <w:tabs>
        <w:tab w:val="center" w:pos="4252"/>
        <w:tab w:val="right" w:pos="8504"/>
      </w:tabs>
      <w:snapToGrid w:val="0"/>
    </w:pPr>
  </w:style>
  <w:style w:type="character" w:customStyle="1" w:styleId="a7">
    <w:name w:val="フッター (文字)"/>
    <w:basedOn w:val="a0"/>
    <w:link w:val="a6"/>
    <w:uiPriority w:val="99"/>
    <w:semiHidden/>
    <w:rsid w:val="00054DA5"/>
  </w:style>
  <w:style w:type="paragraph" w:styleId="a8">
    <w:name w:val="Balloon Text"/>
    <w:basedOn w:val="a"/>
    <w:link w:val="a9"/>
    <w:uiPriority w:val="99"/>
    <w:semiHidden/>
    <w:unhideWhenUsed/>
    <w:rsid w:val="00A12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245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藤塚　誠</dc:creator>
  <cp:lastModifiedBy>user01</cp:lastModifiedBy>
  <cp:revision>2</cp:revision>
  <cp:lastPrinted>2016-09-05T21:51:00Z</cp:lastPrinted>
  <dcterms:created xsi:type="dcterms:W3CDTF">2016-09-05T21:52:00Z</dcterms:created>
  <dcterms:modified xsi:type="dcterms:W3CDTF">2016-09-05T21:52:00Z</dcterms:modified>
</cp:coreProperties>
</file>